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B653" w14:textId="77777777" w:rsidR="002054F1" w:rsidRPr="00CD18E8" w:rsidRDefault="002054F1">
      <w:pPr>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rsidRPr="00CD18E8" w14:paraId="1E6967FE" w14:textId="77777777" w:rsidTr="0073457A">
        <w:trPr>
          <w:trHeight w:val="1080"/>
        </w:trPr>
        <w:tc>
          <w:tcPr>
            <w:tcW w:w="2514" w:type="dxa"/>
          </w:tcPr>
          <w:p w14:paraId="2020A047" w14:textId="642DD58D" w:rsidR="00437A17" w:rsidRPr="00CD18E8" w:rsidRDefault="00C05022" w:rsidP="00437A17">
            <w:pPr>
              <w:jc w:val="center"/>
              <w:rPr>
                <w:rFonts w:ascii="Verdana" w:hAnsi="Verdana"/>
                <w:b/>
                <w:sz w:val="20"/>
                <w:szCs w:val="32"/>
              </w:rPr>
            </w:pPr>
            <w:r w:rsidRPr="00962546">
              <w:rPr>
                <w:rFonts w:ascii="Verdana" w:hAnsi="Verdana"/>
                <w:b/>
                <w:noProof/>
                <w:sz w:val="20"/>
              </w:rPr>
              <w:drawing>
                <wp:inline distT="0" distB="0" distL="0" distR="0" wp14:anchorId="4D666BA5" wp14:editId="7E6CA88D">
                  <wp:extent cx="1247176" cy="943242"/>
                  <wp:effectExtent l="0" t="0" r="0" b="0"/>
                  <wp:docPr id="3" name="Picture 3" descr="Insert Board/School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12">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Pr="00CD18E8" w:rsidRDefault="00437A17" w:rsidP="00437A17">
            <w:pPr>
              <w:jc w:val="center"/>
              <w:rPr>
                <w:rFonts w:ascii="Verdana" w:hAnsi="Verdana"/>
                <w:b/>
                <w:sz w:val="20"/>
                <w:szCs w:val="32"/>
              </w:rPr>
            </w:pPr>
            <w:r w:rsidRPr="00CD18E8">
              <w:rPr>
                <w:rFonts w:ascii="Verdana" w:hAnsi="Verdana"/>
                <w:b/>
                <w:sz w:val="20"/>
                <w:szCs w:val="32"/>
              </w:rPr>
              <w:t>Board/Authority Authorized Course Framework Template</w:t>
            </w:r>
          </w:p>
        </w:tc>
      </w:tr>
    </w:tbl>
    <w:p w14:paraId="2D9BF0A3" w14:textId="0F981D82" w:rsidR="00437A17" w:rsidRPr="00CD18E8" w:rsidRDefault="00437A17" w:rsidP="00437A17">
      <w:pPr>
        <w:jc w:val="center"/>
        <w:rPr>
          <w:rFonts w:ascii="Verdana" w:hAnsi="Verdana"/>
          <w:b/>
          <w:color w:val="000000" w:themeColor="text1"/>
          <w:sz w:val="2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rsidRPr="00CD18E8" w14:paraId="6B2845E5" w14:textId="77777777" w:rsidTr="0028209F">
        <w:trPr>
          <w:trHeight w:val="680"/>
        </w:trPr>
        <w:tc>
          <w:tcPr>
            <w:tcW w:w="7094" w:type="dxa"/>
          </w:tcPr>
          <w:p w14:paraId="0302A5D3" w14:textId="77777777" w:rsidR="00437A17" w:rsidRPr="00CD18E8" w:rsidRDefault="00437A17" w:rsidP="00AF4616">
            <w:pPr>
              <w:pStyle w:val="Frameworktablestyle"/>
              <w:rPr>
                <w:rFonts w:ascii="Verdana" w:hAnsi="Verdana"/>
                <w:sz w:val="20"/>
              </w:rPr>
            </w:pPr>
            <w:r w:rsidRPr="00CD18E8">
              <w:rPr>
                <w:rFonts w:ascii="Verdana" w:hAnsi="Verdana"/>
                <w:sz w:val="20"/>
              </w:rPr>
              <w:t>School District/Independent School Authority Name:</w:t>
            </w:r>
          </w:p>
          <w:p w14:paraId="1438D962" w14:textId="47F417DA" w:rsidR="001B432E" w:rsidRPr="00CD18E8" w:rsidRDefault="001B432E" w:rsidP="007A731C">
            <w:pPr>
              <w:pStyle w:val="Response"/>
              <w:rPr>
                <w:rFonts w:ascii="Verdana" w:hAnsi="Verdana"/>
                <w:sz w:val="20"/>
              </w:rPr>
            </w:pPr>
          </w:p>
        </w:tc>
        <w:tc>
          <w:tcPr>
            <w:tcW w:w="7016" w:type="dxa"/>
          </w:tcPr>
          <w:p w14:paraId="17D43802" w14:textId="77777777" w:rsidR="001B432E" w:rsidRPr="00CD18E8" w:rsidRDefault="00437A17" w:rsidP="001B432E">
            <w:pPr>
              <w:pStyle w:val="Frameworktablestyle"/>
              <w:rPr>
                <w:rFonts w:ascii="Verdana" w:hAnsi="Verdana"/>
                <w:sz w:val="20"/>
              </w:rPr>
            </w:pPr>
            <w:r w:rsidRPr="00CD18E8">
              <w:rPr>
                <w:rFonts w:ascii="Verdana" w:hAnsi="Verdana"/>
                <w:sz w:val="20"/>
              </w:rPr>
              <w:t>School District/Independent School Authority Number</w:t>
            </w:r>
            <w:r w:rsidR="00865716" w:rsidRPr="00CD18E8">
              <w:rPr>
                <w:rFonts w:ascii="Verdana" w:hAnsi="Verdana"/>
                <w:sz w:val="20"/>
              </w:rPr>
              <w:t xml:space="preserve"> </w:t>
            </w:r>
            <w:r w:rsidRPr="00CD18E8">
              <w:rPr>
                <w:rFonts w:ascii="Verdana" w:hAnsi="Verdana"/>
                <w:sz w:val="20"/>
                <w:szCs w:val="16"/>
              </w:rPr>
              <w:t>(e.g. SD43, Authority #432)</w:t>
            </w:r>
            <w:r w:rsidRPr="00CD18E8">
              <w:rPr>
                <w:rFonts w:ascii="Verdana" w:hAnsi="Verdana"/>
                <w:sz w:val="20"/>
              </w:rPr>
              <w:t>:</w:t>
            </w:r>
          </w:p>
          <w:p w14:paraId="47498962" w14:textId="7A43D877" w:rsidR="001B432E" w:rsidRPr="00CD18E8" w:rsidRDefault="001B432E" w:rsidP="007A731C">
            <w:pPr>
              <w:pStyle w:val="Response"/>
              <w:rPr>
                <w:rFonts w:ascii="Verdana" w:hAnsi="Verdana"/>
                <w:sz w:val="20"/>
              </w:rPr>
            </w:pPr>
          </w:p>
        </w:tc>
      </w:tr>
      <w:tr w:rsidR="00437A17" w:rsidRPr="00CD18E8" w14:paraId="72FE3C94" w14:textId="77777777" w:rsidTr="0028209F">
        <w:trPr>
          <w:trHeight w:val="680"/>
        </w:trPr>
        <w:tc>
          <w:tcPr>
            <w:tcW w:w="7094" w:type="dxa"/>
          </w:tcPr>
          <w:p w14:paraId="6F5346AA" w14:textId="77777777" w:rsidR="00437A17" w:rsidRPr="00CD18E8" w:rsidRDefault="00437A17" w:rsidP="001B432E">
            <w:pPr>
              <w:pStyle w:val="Frameworktablestyle"/>
              <w:rPr>
                <w:rFonts w:ascii="Verdana" w:hAnsi="Verdana"/>
                <w:sz w:val="20"/>
              </w:rPr>
            </w:pPr>
            <w:r w:rsidRPr="00CD18E8">
              <w:rPr>
                <w:rFonts w:ascii="Verdana" w:hAnsi="Verdana"/>
                <w:sz w:val="20"/>
              </w:rPr>
              <w:t>Developed by:</w:t>
            </w:r>
          </w:p>
          <w:p w14:paraId="5A57690F" w14:textId="526FD8CD" w:rsidR="001B432E" w:rsidRPr="00CD18E8" w:rsidRDefault="00720FD3" w:rsidP="007A731C">
            <w:pPr>
              <w:pStyle w:val="Response"/>
              <w:rPr>
                <w:rFonts w:ascii="Verdana" w:hAnsi="Verdana"/>
                <w:sz w:val="20"/>
              </w:rPr>
            </w:pPr>
            <w:r>
              <w:rPr>
                <w:rFonts w:ascii="Verdana" w:hAnsi="Verdana"/>
                <w:sz w:val="20"/>
              </w:rPr>
              <w:t>The Provincial Resource Centre for the Visually Impaired (PRCVI) and BC O&amp;M Specialists, based on collaborative work between PRCVI and Charlene Haugen, O&amp;M Specialist, Surrey Schools (SD36)</w:t>
            </w:r>
          </w:p>
        </w:tc>
        <w:tc>
          <w:tcPr>
            <w:tcW w:w="7016" w:type="dxa"/>
          </w:tcPr>
          <w:p w14:paraId="74611E8E" w14:textId="77777777" w:rsidR="00437A17" w:rsidRPr="00CD18E8" w:rsidRDefault="00437A17" w:rsidP="001B432E">
            <w:pPr>
              <w:pStyle w:val="Frameworktablestyle"/>
              <w:rPr>
                <w:rFonts w:ascii="Verdana" w:hAnsi="Verdana"/>
                <w:sz w:val="20"/>
              </w:rPr>
            </w:pPr>
            <w:r w:rsidRPr="00CD18E8">
              <w:rPr>
                <w:rFonts w:ascii="Verdana" w:hAnsi="Verdana"/>
                <w:sz w:val="20"/>
              </w:rPr>
              <w:t>Date Developed:</w:t>
            </w:r>
          </w:p>
          <w:p w14:paraId="7ECBFEE3" w14:textId="215CBE91" w:rsidR="001B432E" w:rsidRPr="00CD18E8" w:rsidRDefault="001B432E" w:rsidP="007A731C">
            <w:pPr>
              <w:pStyle w:val="Response"/>
              <w:rPr>
                <w:rFonts w:ascii="Verdana" w:hAnsi="Verdana"/>
                <w:sz w:val="20"/>
              </w:rPr>
            </w:pPr>
          </w:p>
        </w:tc>
      </w:tr>
      <w:tr w:rsidR="00437A17" w:rsidRPr="00CD18E8" w14:paraId="1BB06E38" w14:textId="77777777" w:rsidTr="0028209F">
        <w:trPr>
          <w:trHeight w:val="680"/>
        </w:trPr>
        <w:tc>
          <w:tcPr>
            <w:tcW w:w="7094" w:type="dxa"/>
          </w:tcPr>
          <w:p w14:paraId="12DA1051" w14:textId="77777777" w:rsidR="00437A17" w:rsidRPr="00CD18E8" w:rsidRDefault="00437A17" w:rsidP="001B432E">
            <w:pPr>
              <w:pStyle w:val="Frameworktablestyle"/>
              <w:rPr>
                <w:rFonts w:ascii="Verdana" w:hAnsi="Verdana"/>
                <w:sz w:val="20"/>
              </w:rPr>
            </w:pPr>
            <w:r w:rsidRPr="00CD18E8">
              <w:rPr>
                <w:rFonts w:ascii="Verdana" w:hAnsi="Verdana"/>
                <w:sz w:val="20"/>
              </w:rPr>
              <w:t>School Name:</w:t>
            </w:r>
          </w:p>
          <w:p w14:paraId="6D7F88A2" w14:textId="1F3E0CA5" w:rsidR="001B432E" w:rsidRPr="00CD18E8" w:rsidRDefault="001B432E" w:rsidP="007A731C">
            <w:pPr>
              <w:pStyle w:val="Response"/>
              <w:rPr>
                <w:rFonts w:ascii="Verdana" w:hAnsi="Verdana"/>
                <w:sz w:val="20"/>
              </w:rPr>
            </w:pPr>
          </w:p>
        </w:tc>
        <w:tc>
          <w:tcPr>
            <w:tcW w:w="7016" w:type="dxa"/>
          </w:tcPr>
          <w:p w14:paraId="0CDB4C5E" w14:textId="77777777" w:rsidR="00437A17" w:rsidRPr="00CD18E8" w:rsidRDefault="00437A17" w:rsidP="001B432E">
            <w:pPr>
              <w:pStyle w:val="Frameworktablestyle"/>
              <w:rPr>
                <w:rFonts w:ascii="Verdana" w:hAnsi="Verdana"/>
                <w:sz w:val="20"/>
              </w:rPr>
            </w:pPr>
            <w:r w:rsidRPr="00CD18E8">
              <w:rPr>
                <w:rFonts w:ascii="Verdana" w:hAnsi="Verdana"/>
                <w:sz w:val="20"/>
              </w:rPr>
              <w:t>Principal’s Name:</w:t>
            </w:r>
          </w:p>
          <w:p w14:paraId="184EA22E" w14:textId="40CD5C5A" w:rsidR="001B432E" w:rsidRPr="00CD18E8" w:rsidRDefault="001B432E" w:rsidP="007A731C">
            <w:pPr>
              <w:pStyle w:val="Response"/>
              <w:rPr>
                <w:rFonts w:ascii="Verdana" w:hAnsi="Verdana"/>
                <w:sz w:val="20"/>
              </w:rPr>
            </w:pPr>
          </w:p>
        </w:tc>
      </w:tr>
      <w:tr w:rsidR="00437A17" w:rsidRPr="00CD18E8" w14:paraId="63051166" w14:textId="77777777" w:rsidTr="0028209F">
        <w:trPr>
          <w:trHeight w:val="680"/>
        </w:trPr>
        <w:tc>
          <w:tcPr>
            <w:tcW w:w="7094" w:type="dxa"/>
          </w:tcPr>
          <w:p w14:paraId="250BCB4F" w14:textId="77777777" w:rsidR="00437A17" w:rsidRPr="00CD18E8" w:rsidRDefault="00437A17" w:rsidP="001B432E">
            <w:pPr>
              <w:pStyle w:val="Frameworktablestyle"/>
              <w:rPr>
                <w:rFonts w:ascii="Verdana" w:hAnsi="Verdana"/>
                <w:sz w:val="20"/>
              </w:rPr>
            </w:pPr>
            <w:r w:rsidRPr="00CD18E8">
              <w:rPr>
                <w:rFonts w:ascii="Verdana" w:hAnsi="Verdana"/>
                <w:sz w:val="20"/>
              </w:rPr>
              <w:t>Superintendent Approval Date (for School Districts only):</w:t>
            </w:r>
          </w:p>
          <w:p w14:paraId="24E7B85C" w14:textId="2A77D1BC" w:rsidR="001B432E" w:rsidRPr="00CD18E8" w:rsidRDefault="001B432E" w:rsidP="007A731C">
            <w:pPr>
              <w:pStyle w:val="Response"/>
              <w:rPr>
                <w:rFonts w:ascii="Verdana" w:hAnsi="Verdana"/>
                <w:sz w:val="20"/>
              </w:rPr>
            </w:pPr>
          </w:p>
        </w:tc>
        <w:tc>
          <w:tcPr>
            <w:tcW w:w="7016" w:type="dxa"/>
          </w:tcPr>
          <w:p w14:paraId="2C00503C" w14:textId="77777777" w:rsidR="00437A17" w:rsidRPr="00CD18E8" w:rsidRDefault="00437A17" w:rsidP="001B432E">
            <w:pPr>
              <w:pStyle w:val="Frameworktablestyle"/>
              <w:rPr>
                <w:rFonts w:ascii="Verdana" w:hAnsi="Verdana"/>
                <w:sz w:val="20"/>
              </w:rPr>
            </w:pPr>
            <w:r w:rsidRPr="00CD18E8">
              <w:rPr>
                <w:rFonts w:ascii="Verdana" w:hAnsi="Verdana"/>
                <w:sz w:val="20"/>
              </w:rPr>
              <w:t>Superintendent Signature (for School Districts only):</w:t>
            </w:r>
          </w:p>
          <w:p w14:paraId="38064154" w14:textId="3137B2A6" w:rsidR="001B432E" w:rsidRPr="00CD18E8" w:rsidRDefault="001B432E" w:rsidP="007A731C">
            <w:pPr>
              <w:pStyle w:val="Response"/>
              <w:rPr>
                <w:rFonts w:ascii="Verdana" w:hAnsi="Verdana" w:cs="Brush Script MT"/>
                <w:sz w:val="20"/>
                <w:szCs w:val="28"/>
              </w:rPr>
            </w:pPr>
          </w:p>
        </w:tc>
      </w:tr>
      <w:tr w:rsidR="00437A17" w:rsidRPr="00CD18E8" w14:paraId="33444333" w14:textId="77777777" w:rsidTr="0028209F">
        <w:trPr>
          <w:trHeight w:val="680"/>
        </w:trPr>
        <w:tc>
          <w:tcPr>
            <w:tcW w:w="7094" w:type="dxa"/>
          </w:tcPr>
          <w:p w14:paraId="05A5BBE3" w14:textId="77777777" w:rsidR="00437A17" w:rsidRPr="00CD18E8" w:rsidRDefault="00437A17" w:rsidP="001B432E">
            <w:pPr>
              <w:pStyle w:val="Frameworktablestyle"/>
              <w:rPr>
                <w:rFonts w:ascii="Verdana" w:hAnsi="Verdana"/>
                <w:sz w:val="20"/>
              </w:rPr>
            </w:pPr>
            <w:r w:rsidRPr="00CD18E8">
              <w:rPr>
                <w:rFonts w:ascii="Verdana" w:hAnsi="Verdana"/>
                <w:sz w:val="20"/>
              </w:rPr>
              <w:t>Board/Authority Approval Date:</w:t>
            </w:r>
          </w:p>
          <w:p w14:paraId="50678E6B" w14:textId="51B5F130" w:rsidR="001B432E" w:rsidRPr="00CD18E8" w:rsidRDefault="001B432E" w:rsidP="007A731C">
            <w:pPr>
              <w:pStyle w:val="Response"/>
              <w:rPr>
                <w:rFonts w:ascii="Verdana" w:hAnsi="Verdana"/>
                <w:sz w:val="20"/>
              </w:rPr>
            </w:pPr>
          </w:p>
        </w:tc>
        <w:tc>
          <w:tcPr>
            <w:tcW w:w="7016" w:type="dxa"/>
          </w:tcPr>
          <w:p w14:paraId="09621537" w14:textId="77777777" w:rsidR="00437A17" w:rsidRPr="00CD18E8" w:rsidRDefault="00437A17" w:rsidP="001B432E">
            <w:pPr>
              <w:pStyle w:val="Frameworktablestyle"/>
              <w:rPr>
                <w:rFonts w:ascii="Verdana" w:hAnsi="Verdana"/>
                <w:sz w:val="20"/>
              </w:rPr>
            </w:pPr>
            <w:r w:rsidRPr="00CD18E8">
              <w:rPr>
                <w:rFonts w:ascii="Verdana" w:hAnsi="Verdana"/>
                <w:sz w:val="20"/>
              </w:rPr>
              <w:t>Board/Authority Chair Signature:</w:t>
            </w:r>
          </w:p>
          <w:p w14:paraId="46A140EB" w14:textId="6BC2F4D6" w:rsidR="001B432E" w:rsidRPr="00CD18E8" w:rsidRDefault="001B432E" w:rsidP="007A731C">
            <w:pPr>
              <w:pStyle w:val="Response"/>
              <w:rPr>
                <w:rFonts w:ascii="Verdana" w:hAnsi="Verdana"/>
                <w:sz w:val="20"/>
              </w:rPr>
            </w:pPr>
          </w:p>
        </w:tc>
      </w:tr>
      <w:tr w:rsidR="00437A17" w:rsidRPr="00CD18E8" w14:paraId="053FEC7F" w14:textId="77777777" w:rsidTr="0028209F">
        <w:trPr>
          <w:trHeight w:val="680"/>
        </w:trPr>
        <w:tc>
          <w:tcPr>
            <w:tcW w:w="7094" w:type="dxa"/>
          </w:tcPr>
          <w:p w14:paraId="5459AF3C" w14:textId="77777777" w:rsidR="00437A17" w:rsidRPr="00CD18E8" w:rsidRDefault="00437A17" w:rsidP="001B432E">
            <w:pPr>
              <w:pStyle w:val="Frameworktablestyle"/>
              <w:rPr>
                <w:rFonts w:ascii="Verdana" w:hAnsi="Verdana"/>
                <w:sz w:val="20"/>
              </w:rPr>
            </w:pPr>
            <w:r w:rsidRPr="00CD18E8">
              <w:rPr>
                <w:rFonts w:ascii="Verdana" w:hAnsi="Verdana"/>
                <w:sz w:val="20"/>
              </w:rPr>
              <w:t>Course Name:</w:t>
            </w:r>
          </w:p>
          <w:p w14:paraId="1E47D4B8" w14:textId="4BF29AC0" w:rsidR="001B432E" w:rsidRPr="00CD18E8" w:rsidRDefault="001B432E" w:rsidP="007A731C">
            <w:pPr>
              <w:pStyle w:val="Response"/>
              <w:rPr>
                <w:rFonts w:ascii="Verdana" w:hAnsi="Verdana"/>
                <w:sz w:val="20"/>
              </w:rPr>
            </w:pPr>
          </w:p>
        </w:tc>
        <w:tc>
          <w:tcPr>
            <w:tcW w:w="7016" w:type="dxa"/>
          </w:tcPr>
          <w:p w14:paraId="09B98436" w14:textId="77777777" w:rsidR="00437A17" w:rsidRPr="00CD18E8" w:rsidRDefault="00437A17" w:rsidP="001B432E">
            <w:pPr>
              <w:pStyle w:val="Frameworktablestyle"/>
              <w:rPr>
                <w:rFonts w:ascii="Verdana" w:hAnsi="Verdana"/>
                <w:sz w:val="20"/>
              </w:rPr>
            </w:pPr>
            <w:r w:rsidRPr="00CD18E8">
              <w:rPr>
                <w:rFonts w:ascii="Verdana" w:hAnsi="Verdana"/>
                <w:sz w:val="20"/>
              </w:rPr>
              <w:t>Grade Level of Course:</w:t>
            </w:r>
          </w:p>
          <w:p w14:paraId="720A03C7" w14:textId="559820EE" w:rsidR="001B432E" w:rsidRPr="00CD18E8" w:rsidRDefault="001B432E" w:rsidP="007A731C">
            <w:pPr>
              <w:pStyle w:val="Response"/>
              <w:rPr>
                <w:rFonts w:ascii="Verdana" w:hAnsi="Verdana"/>
                <w:sz w:val="20"/>
              </w:rPr>
            </w:pPr>
          </w:p>
        </w:tc>
      </w:tr>
      <w:tr w:rsidR="00437A17" w:rsidRPr="00CD18E8" w14:paraId="7514DE6C" w14:textId="77777777" w:rsidTr="0028209F">
        <w:trPr>
          <w:trHeight w:val="680"/>
        </w:trPr>
        <w:tc>
          <w:tcPr>
            <w:tcW w:w="7094" w:type="dxa"/>
          </w:tcPr>
          <w:p w14:paraId="73C42161" w14:textId="77777777" w:rsidR="00437A17" w:rsidRPr="00CD18E8" w:rsidRDefault="00437A17" w:rsidP="001B432E">
            <w:pPr>
              <w:pStyle w:val="Frameworktablestyle"/>
              <w:rPr>
                <w:rFonts w:ascii="Verdana" w:hAnsi="Verdana"/>
                <w:sz w:val="20"/>
              </w:rPr>
            </w:pPr>
            <w:r w:rsidRPr="00CD18E8">
              <w:rPr>
                <w:rFonts w:ascii="Verdana" w:hAnsi="Verdana"/>
                <w:sz w:val="20"/>
              </w:rPr>
              <w:t>Number of Course Credits:</w:t>
            </w:r>
          </w:p>
          <w:p w14:paraId="102A1017" w14:textId="35278933" w:rsidR="001B432E" w:rsidRPr="00CD18E8" w:rsidRDefault="001B432E" w:rsidP="007A731C">
            <w:pPr>
              <w:pStyle w:val="Response"/>
              <w:rPr>
                <w:rFonts w:ascii="Verdana" w:hAnsi="Verdana"/>
                <w:sz w:val="20"/>
              </w:rPr>
            </w:pPr>
          </w:p>
        </w:tc>
        <w:tc>
          <w:tcPr>
            <w:tcW w:w="7016" w:type="dxa"/>
          </w:tcPr>
          <w:p w14:paraId="25F2F8C7" w14:textId="77777777" w:rsidR="00437A17" w:rsidRPr="00720FD3" w:rsidRDefault="00437A17" w:rsidP="001B432E">
            <w:pPr>
              <w:pStyle w:val="Frameworktablestyle"/>
              <w:rPr>
                <w:rFonts w:ascii="Verdana" w:hAnsi="Verdana"/>
                <w:sz w:val="20"/>
              </w:rPr>
            </w:pPr>
            <w:r w:rsidRPr="00720FD3">
              <w:rPr>
                <w:rFonts w:ascii="Verdana" w:hAnsi="Verdana"/>
                <w:sz w:val="20"/>
              </w:rPr>
              <w:t>Number of Hours of Instruction:</w:t>
            </w:r>
          </w:p>
          <w:p w14:paraId="04420DB7" w14:textId="48C72E03" w:rsidR="001B432E" w:rsidRPr="00720FD3" w:rsidRDefault="001B432E" w:rsidP="007A731C">
            <w:pPr>
              <w:pStyle w:val="Response"/>
              <w:rPr>
                <w:rFonts w:ascii="Verdana" w:hAnsi="Verdana"/>
                <w:sz w:val="20"/>
              </w:rPr>
            </w:pPr>
          </w:p>
        </w:tc>
      </w:tr>
    </w:tbl>
    <w:p w14:paraId="2ADD3F68" w14:textId="77777777" w:rsidR="007A731C" w:rsidRPr="00CD18E8" w:rsidRDefault="007A731C" w:rsidP="007A731C">
      <w:pPr>
        <w:rPr>
          <w:rFonts w:ascii="Verdana" w:hAnsi="Verdana"/>
          <w:sz w:val="20"/>
          <w:szCs w:val="16"/>
        </w:rPr>
      </w:pPr>
    </w:p>
    <w:p w14:paraId="04FC7C44" w14:textId="7577609C" w:rsidR="007A731C" w:rsidRPr="00CD18E8" w:rsidRDefault="007A731C" w:rsidP="009F454F">
      <w:pPr>
        <w:pStyle w:val="Heading2"/>
        <w:rPr>
          <w:rFonts w:ascii="Verdana" w:hAnsi="Verdana"/>
          <w:b w:val="0"/>
          <w:bCs/>
          <w:sz w:val="20"/>
        </w:rPr>
      </w:pPr>
      <w:r w:rsidRPr="00CD18E8">
        <w:rPr>
          <w:rFonts w:ascii="Verdana" w:hAnsi="Verdana"/>
          <w:sz w:val="20"/>
        </w:rPr>
        <w:t>Board/Authority Prerequisite(s):</w:t>
      </w:r>
      <w:r w:rsidR="00C1312F" w:rsidRPr="00CD18E8">
        <w:rPr>
          <w:rFonts w:ascii="Verdana" w:hAnsi="Verdana"/>
          <w:b w:val="0"/>
          <w:bCs/>
          <w:sz w:val="20"/>
        </w:rPr>
        <w:t xml:space="preserve"> None.</w:t>
      </w:r>
      <w:r w:rsidR="00936104" w:rsidRPr="00CD18E8">
        <w:rPr>
          <w:rFonts w:ascii="Verdana" w:hAnsi="Verdana"/>
          <w:b w:val="0"/>
          <w:bCs/>
          <w:sz w:val="20"/>
        </w:rPr>
        <w:t xml:space="preserve"> </w:t>
      </w:r>
    </w:p>
    <w:p w14:paraId="22174B22" w14:textId="3B6E772B" w:rsidR="007A731C" w:rsidRPr="00CD18E8" w:rsidRDefault="007A731C" w:rsidP="009F454F">
      <w:pPr>
        <w:pStyle w:val="Heading2"/>
        <w:rPr>
          <w:rFonts w:ascii="Verdana" w:hAnsi="Verdana"/>
          <w:sz w:val="20"/>
        </w:rPr>
      </w:pPr>
      <w:r w:rsidRPr="00CD18E8">
        <w:rPr>
          <w:rFonts w:ascii="Verdana" w:hAnsi="Verdana"/>
          <w:sz w:val="20"/>
        </w:rPr>
        <w:t>Special Training, Facilities or Equipment Required:</w:t>
      </w:r>
    </w:p>
    <w:p w14:paraId="32310152" w14:textId="75B4C344" w:rsidR="00C1312F" w:rsidRPr="00CD18E8" w:rsidRDefault="00C1312F" w:rsidP="00C1312F">
      <w:pPr>
        <w:spacing w:after="120"/>
        <w:rPr>
          <w:rFonts w:ascii="Verdana" w:hAnsi="Verdana" w:cs="Calibri"/>
          <w:color w:val="000000"/>
          <w:sz w:val="20"/>
          <w:szCs w:val="22"/>
        </w:rPr>
      </w:pPr>
      <w:r w:rsidRPr="00CD18E8">
        <w:rPr>
          <w:rFonts w:ascii="Verdana" w:hAnsi="Verdana" w:cs="Calibri"/>
          <w:color w:val="000000"/>
          <w:sz w:val="20"/>
          <w:szCs w:val="22"/>
        </w:rPr>
        <w:t>This course must be taught by a</w:t>
      </w:r>
      <w:r w:rsidR="002011DF" w:rsidRPr="00CD18E8">
        <w:rPr>
          <w:rFonts w:ascii="Verdana" w:hAnsi="Verdana" w:cs="Calibri"/>
          <w:color w:val="000000"/>
          <w:sz w:val="20"/>
          <w:szCs w:val="22"/>
        </w:rPr>
        <w:t xml:space="preserve"> qualified</w:t>
      </w:r>
      <w:r w:rsidRPr="00CD18E8">
        <w:rPr>
          <w:rFonts w:ascii="Verdana" w:hAnsi="Verdana" w:cs="Calibri"/>
          <w:color w:val="000000"/>
          <w:sz w:val="20"/>
          <w:szCs w:val="22"/>
        </w:rPr>
        <w:t xml:space="preserve"> </w:t>
      </w:r>
      <w:hyperlink r:id="rId13" w:history="1">
        <w:r w:rsidRPr="00CD18E8">
          <w:rPr>
            <w:rStyle w:val="Hyperlink"/>
            <w:rFonts w:ascii="Verdana" w:hAnsi="Verdana" w:cs="Calibri"/>
            <w:sz w:val="20"/>
            <w:szCs w:val="22"/>
          </w:rPr>
          <w:t>Orientation and Mobility (O&amp;M) specialist</w:t>
        </w:r>
      </w:hyperlink>
      <w:r w:rsidRPr="00CD18E8">
        <w:rPr>
          <w:rFonts w:ascii="Verdana" w:hAnsi="Verdana" w:cs="Calibri"/>
          <w:color w:val="000000"/>
          <w:sz w:val="20"/>
          <w:szCs w:val="22"/>
        </w:rPr>
        <w:t xml:space="preserve"> who is proficient in teaching the skills, knowledge, and techniques to facilitate safer and more effective travel for </w:t>
      </w:r>
      <w:r w:rsidR="005B1DA4">
        <w:rPr>
          <w:rFonts w:ascii="Verdana" w:hAnsi="Verdana" w:cs="Calibri"/>
          <w:color w:val="000000"/>
          <w:sz w:val="20"/>
          <w:szCs w:val="22"/>
        </w:rPr>
        <w:t>individuals with visual impairments.</w:t>
      </w:r>
      <w:r w:rsidRPr="00CD18E8">
        <w:rPr>
          <w:rFonts w:ascii="Verdana" w:hAnsi="Verdana" w:cs="Calibri"/>
          <w:color w:val="000000"/>
          <w:sz w:val="20"/>
          <w:szCs w:val="22"/>
        </w:rPr>
        <w:t xml:space="preserve"> The British Columbia Ministry of Education requires that the Orientation and Mobility specialist meet the standards established by the Association for the Education and Rehabilitation of the Blind and Visually Impaired (AER), which require:</w:t>
      </w:r>
    </w:p>
    <w:p w14:paraId="6475D9F9" w14:textId="77777777" w:rsidR="00C1312F" w:rsidRPr="00CD18E8" w:rsidRDefault="00C1312F" w:rsidP="00C1312F">
      <w:pPr>
        <w:numPr>
          <w:ilvl w:val="0"/>
          <w:numId w:val="10"/>
        </w:numPr>
        <w:spacing w:after="120"/>
        <w:rPr>
          <w:rFonts w:ascii="Verdana" w:hAnsi="Verdana" w:cs="Calibri"/>
          <w:color w:val="000000"/>
          <w:sz w:val="20"/>
          <w:szCs w:val="22"/>
        </w:rPr>
      </w:pPr>
      <w:r w:rsidRPr="00CD18E8">
        <w:rPr>
          <w:rFonts w:ascii="Verdana" w:hAnsi="Verdana" w:cs="Calibri"/>
          <w:color w:val="000000"/>
          <w:sz w:val="20"/>
          <w:szCs w:val="22"/>
        </w:rPr>
        <w:t>A master’s degree in Orientation and Mobility; or</w:t>
      </w:r>
    </w:p>
    <w:p w14:paraId="17DE6E57" w14:textId="3E21131E" w:rsidR="00C1312F" w:rsidRPr="007A33AF" w:rsidRDefault="00C1312F" w:rsidP="00C1312F">
      <w:pPr>
        <w:numPr>
          <w:ilvl w:val="0"/>
          <w:numId w:val="10"/>
        </w:numPr>
        <w:spacing w:after="120"/>
        <w:rPr>
          <w:rFonts w:ascii="Verdana" w:hAnsi="Verdana" w:cs="Calibri"/>
          <w:color w:val="000000"/>
          <w:sz w:val="20"/>
          <w:szCs w:val="22"/>
        </w:rPr>
      </w:pPr>
      <w:r w:rsidRPr="00CD18E8">
        <w:rPr>
          <w:rFonts w:ascii="Verdana" w:hAnsi="Verdana"/>
          <w:sz w:val="20"/>
        </w:rPr>
        <w:lastRenderedPageBreak/>
        <w:t>Completion of post-graduate studies in Orientation and Mobility, which include at least 3</w:t>
      </w:r>
      <w:r w:rsidR="00F0781F">
        <w:rPr>
          <w:rFonts w:ascii="Verdana" w:hAnsi="Verdana"/>
          <w:sz w:val="20"/>
        </w:rPr>
        <w:t>5</w:t>
      </w:r>
      <w:r w:rsidRPr="00CD18E8">
        <w:rPr>
          <w:rFonts w:ascii="Verdana" w:hAnsi="Verdana"/>
          <w:sz w:val="20"/>
        </w:rPr>
        <w:t>0 hours of supervised practice in orientation and mobility involving individuals with a variety of visual impairments.</w:t>
      </w:r>
    </w:p>
    <w:p w14:paraId="48732FCD" w14:textId="573D90B6" w:rsidR="00865813" w:rsidRPr="00CD18E8" w:rsidRDefault="00740727" w:rsidP="007A33AF">
      <w:pPr>
        <w:spacing w:after="120"/>
        <w:rPr>
          <w:rFonts w:ascii="Verdana" w:hAnsi="Verdana" w:cs="Calibri"/>
          <w:color w:val="000000"/>
          <w:sz w:val="20"/>
          <w:szCs w:val="22"/>
        </w:rPr>
      </w:pPr>
      <w:r w:rsidRPr="00BF22D9">
        <w:rPr>
          <w:rFonts w:ascii="Verdana" w:hAnsi="Verdana" w:cs="Calibri"/>
          <w:color w:val="000000"/>
          <w:sz w:val="20"/>
          <w:szCs w:val="22"/>
        </w:rPr>
        <w:t xml:space="preserve">Facilities and equipment will </w:t>
      </w:r>
      <w:r w:rsidR="003237F7" w:rsidRPr="00BF22D9">
        <w:rPr>
          <w:rFonts w:ascii="Verdana" w:hAnsi="Verdana" w:cs="Calibri"/>
          <w:color w:val="000000"/>
          <w:sz w:val="20"/>
          <w:szCs w:val="22"/>
        </w:rPr>
        <w:t>vary depending on individual student needs and will be determined by the orientation and mobility specialist.</w:t>
      </w:r>
    </w:p>
    <w:p w14:paraId="69EB1235" w14:textId="77777777" w:rsidR="007A731C" w:rsidRPr="00CD18E8" w:rsidRDefault="007A731C" w:rsidP="009F454F">
      <w:pPr>
        <w:pStyle w:val="Heading2"/>
        <w:rPr>
          <w:rFonts w:ascii="Verdana" w:hAnsi="Verdana"/>
          <w:sz w:val="20"/>
        </w:rPr>
      </w:pPr>
      <w:r w:rsidRPr="00CD18E8">
        <w:rPr>
          <w:rFonts w:ascii="Verdana" w:hAnsi="Verdana"/>
          <w:sz w:val="20"/>
        </w:rPr>
        <w:t>Course Synopsis:</w:t>
      </w:r>
    </w:p>
    <w:p w14:paraId="64BDDB6B" w14:textId="73D7F00D" w:rsidR="00C1312F" w:rsidRPr="00CD18E8" w:rsidRDefault="00C1312F" w:rsidP="00C1312F">
      <w:pPr>
        <w:pStyle w:val="Response"/>
        <w:rPr>
          <w:rFonts w:ascii="Verdana" w:hAnsi="Verdana"/>
          <w:sz w:val="20"/>
        </w:rPr>
      </w:pPr>
      <w:r w:rsidRPr="00CD18E8">
        <w:rPr>
          <w:rFonts w:ascii="Verdana" w:hAnsi="Verdana"/>
          <w:sz w:val="20"/>
        </w:rPr>
        <w:t xml:space="preserve">Orientation and Mobility 11 is designed for students who have low vision or who are blind and require instruction in O&amp;M skills and techniques to achieve the highest level of independent travel that is possible given the student’s individual capacity. As </w:t>
      </w:r>
      <w:proofErr w:type="spellStart"/>
      <w:r w:rsidR="00C265E1">
        <w:rPr>
          <w:rFonts w:ascii="Verdana" w:hAnsi="Verdana"/>
          <w:sz w:val="20"/>
        </w:rPr>
        <w:t>students</w:t>
      </w:r>
      <w:proofErr w:type="spellEnd"/>
      <w:r w:rsidRPr="00CD18E8">
        <w:rPr>
          <w:rFonts w:ascii="Verdana" w:hAnsi="Verdana"/>
          <w:sz w:val="20"/>
        </w:rPr>
        <w:t xml:space="preserve"> progress through the course</w:t>
      </w:r>
      <w:r w:rsidR="00C265E1">
        <w:rPr>
          <w:rFonts w:ascii="Verdana" w:hAnsi="Verdana"/>
          <w:sz w:val="20"/>
        </w:rPr>
        <w:t>,</w:t>
      </w:r>
      <w:r w:rsidRPr="00CD18E8">
        <w:rPr>
          <w:rFonts w:ascii="Verdana" w:hAnsi="Verdana"/>
          <w:sz w:val="20"/>
        </w:rPr>
        <w:t xml:space="preserve"> they will develop the skills, knowledge, confidence, and motivation required to travel independently, safely, efficiently, and gracefully in familiar and unfamiliar indoor environments and in </w:t>
      </w:r>
      <w:r w:rsidR="002C590F" w:rsidRPr="00CD18E8">
        <w:rPr>
          <w:rFonts w:ascii="Verdana" w:hAnsi="Verdana"/>
          <w:sz w:val="20"/>
        </w:rPr>
        <w:t>outdoor areas in the community</w:t>
      </w:r>
      <w:r w:rsidRPr="00CD18E8">
        <w:rPr>
          <w:rFonts w:ascii="Verdana" w:hAnsi="Verdana"/>
          <w:sz w:val="20"/>
        </w:rPr>
        <w:t xml:space="preserve">. Students will develop an awareness of the responsibilities involved in travelling independently and will </w:t>
      </w:r>
      <w:r w:rsidR="0041261A" w:rsidRPr="00CD18E8">
        <w:rPr>
          <w:rFonts w:ascii="Verdana" w:hAnsi="Verdana"/>
          <w:sz w:val="20"/>
        </w:rPr>
        <w:t>develop a robust toolkit of O&amp;M knowledge, strategies, and t</w:t>
      </w:r>
      <w:r w:rsidR="00743B22" w:rsidRPr="00CD18E8">
        <w:rPr>
          <w:rFonts w:ascii="Verdana" w:hAnsi="Verdana"/>
          <w:sz w:val="20"/>
        </w:rPr>
        <w:t>echnology</w:t>
      </w:r>
      <w:r w:rsidRPr="00CD18E8">
        <w:rPr>
          <w:rFonts w:ascii="Verdana" w:hAnsi="Verdana"/>
          <w:sz w:val="20"/>
        </w:rPr>
        <w:t xml:space="preserve">. As students advance through the course, they </w:t>
      </w:r>
      <w:r w:rsidR="00953F95" w:rsidRPr="00CD18E8">
        <w:rPr>
          <w:rFonts w:ascii="Verdana" w:hAnsi="Verdana"/>
          <w:sz w:val="20"/>
        </w:rPr>
        <w:t xml:space="preserve">are encouraged to </w:t>
      </w:r>
      <w:r w:rsidR="00E31559" w:rsidRPr="00CD18E8">
        <w:rPr>
          <w:rFonts w:ascii="Verdana" w:hAnsi="Verdana"/>
          <w:sz w:val="20"/>
        </w:rPr>
        <w:t xml:space="preserve">assume greater </w:t>
      </w:r>
      <w:r w:rsidR="005729A1" w:rsidRPr="00CD18E8">
        <w:rPr>
          <w:rFonts w:ascii="Verdana" w:hAnsi="Verdana"/>
          <w:sz w:val="20"/>
        </w:rPr>
        <w:t xml:space="preserve">responsibility </w:t>
      </w:r>
      <w:r w:rsidR="00E31559" w:rsidRPr="00CD18E8">
        <w:rPr>
          <w:rFonts w:ascii="Verdana" w:hAnsi="Verdana"/>
          <w:sz w:val="20"/>
        </w:rPr>
        <w:t xml:space="preserve">in advocating for </w:t>
      </w:r>
      <w:r w:rsidR="004C3F68" w:rsidRPr="00CD18E8">
        <w:rPr>
          <w:rFonts w:ascii="Verdana" w:hAnsi="Verdana"/>
          <w:sz w:val="20"/>
        </w:rPr>
        <w:t xml:space="preserve">O&amp;M </w:t>
      </w:r>
      <w:r w:rsidR="005E7AAD" w:rsidRPr="00CD18E8">
        <w:rPr>
          <w:rFonts w:ascii="Verdana" w:hAnsi="Verdana"/>
          <w:sz w:val="20"/>
        </w:rPr>
        <w:t xml:space="preserve">supports as a </w:t>
      </w:r>
      <w:r w:rsidR="005B1DA4">
        <w:rPr>
          <w:rFonts w:ascii="Verdana" w:hAnsi="Verdana"/>
          <w:sz w:val="20"/>
        </w:rPr>
        <w:t>student with a visual impairment</w:t>
      </w:r>
      <w:r w:rsidR="00EA3884" w:rsidRPr="00CD18E8">
        <w:rPr>
          <w:rFonts w:ascii="Verdana" w:hAnsi="Verdana"/>
          <w:sz w:val="20"/>
        </w:rPr>
        <w:t xml:space="preserve"> </w:t>
      </w:r>
      <w:r w:rsidRPr="00CD18E8">
        <w:rPr>
          <w:rFonts w:ascii="Verdana" w:hAnsi="Verdana"/>
          <w:sz w:val="20"/>
        </w:rPr>
        <w:t xml:space="preserve">and will begin taking the steps needed to explore new environments independently </w:t>
      </w:r>
      <w:r w:rsidR="00CD7C92" w:rsidRPr="00CD18E8">
        <w:rPr>
          <w:rFonts w:ascii="Verdana" w:hAnsi="Verdana"/>
          <w:sz w:val="20"/>
        </w:rPr>
        <w:t xml:space="preserve">while </w:t>
      </w:r>
      <w:r w:rsidRPr="00CD18E8">
        <w:rPr>
          <w:rFonts w:ascii="Verdana" w:hAnsi="Verdana"/>
          <w:sz w:val="20"/>
        </w:rPr>
        <w:t xml:space="preserve">making appropriate decisions about </w:t>
      </w:r>
      <w:r w:rsidR="009E5FA6" w:rsidRPr="00CD18E8">
        <w:rPr>
          <w:rFonts w:ascii="Verdana" w:hAnsi="Verdana"/>
          <w:sz w:val="20"/>
        </w:rPr>
        <w:t xml:space="preserve">safer and more efficient travel. </w:t>
      </w:r>
    </w:p>
    <w:p w14:paraId="6749ECA6" w14:textId="41E16EA4" w:rsidR="007A731C" w:rsidRPr="00CD18E8" w:rsidRDefault="007A731C" w:rsidP="00C1312F">
      <w:pPr>
        <w:pStyle w:val="Heading2"/>
        <w:rPr>
          <w:rFonts w:ascii="Verdana" w:hAnsi="Verdana"/>
          <w:sz w:val="20"/>
        </w:rPr>
      </w:pPr>
      <w:r w:rsidRPr="00CD18E8">
        <w:rPr>
          <w:rFonts w:ascii="Verdana" w:hAnsi="Verdana"/>
          <w:sz w:val="20"/>
        </w:rPr>
        <w:t>Goals and Rationale:</w:t>
      </w:r>
    </w:p>
    <w:p w14:paraId="3BD74488" w14:textId="15E72B0F" w:rsidR="00C1312F" w:rsidRPr="00CD18E8" w:rsidRDefault="00C1312F" w:rsidP="00C1312F">
      <w:pPr>
        <w:pStyle w:val="Response"/>
        <w:rPr>
          <w:rFonts w:ascii="Verdana" w:hAnsi="Verdana"/>
          <w:sz w:val="20"/>
        </w:rPr>
      </w:pPr>
      <w:r w:rsidRPr="00CD18E8">
        <w:rPr>
          <w:rFonts w:ascii="Verdana" w:hAnsi="Verdana"/>
          <w:sz w:val="20"/>
        </w:rPr>
        <w:t xml:space="preserve">Orientation and Mobility, often </w:t>
      </w:r>
      <w:r w:rsidR="005B6810" w:rsidRPr="00CD18E8">
        <w:rPr>
          <w:rFonts w:ascii="Verdana" w:hAnsi="Verdana"/>
          <w:sz w:val="20"/>
        </w:rPr>
        <w:t>abbreviated as</w:t>
      </w:r>
      <w:r w:rsidRPr="00CD18E8">
        <w:rPr>
          <w:rFonts w:ascii="Verdana" w:hAnsi="Verdana"/>
          <w:sz w:val="20"/>
        </w:rPr>
        <w:t xml:space="preserve"> O&amp;M, refers to age-appropriate and ongoing instruction in the skills, techniques, and knowledge required for </w:t>
      </w:r>
      <w:r w:rsidR="00B75D6E" w:rsidRPr="00CD18E8">
        <w:rPr>
          <w:rFonts w:ascii="Verdana" w:hAnsi="Verdana"/>
          <w:sz w:val="20"/>
        </w:rPr>
        <w:t>visually impaired individuals</w:t>
      </w:r>
      <w:r w:rsidRPr="00CD18E8">
        <w:rPr>
          <w:rFonts w:ascii="Verdana" w:hAnsi="Verdana"/>
          <w:sz w:val="20"/>
        </w:rPr>
        <w:t xml:space="preserve"> to travel safely, efficiently, gracefully, and with as much independence as possible in a variety of environments. </w:t>
      </w:r>
    </w:p>
    <w:p w14:paraId="4C6CF22B" w14:textId="7167E83D" w:rsidR="00C1312F" w:rsidRPr="00CD18E8" w:rsidRDefault="00C1312F" w:rsidP="00C1312F">
      <w:pPr>
        <w:pStyle w:val="Response"/>
        <w:rPr>
          <w:rFonts w:ascii="Verdana" w:hAnsi="Verdana"/>
          <w:sz w:val="20"/>
        </w:rPr>
      </w:pPr>
      <w:r w:rsidRPr="00CD18E8">
        <w:rPr>
          <w:rFonts w:ascii="Verdana" w:hAnsi="Verdana"/>
          <w:sz w:val="20"/>
        </w:rPr>
        <w:t xml:space="preserve">"Orientation" refers to the ability to know </w:t>
      </w:r>
      <w:r w:rsidR="00297E74" w:rsidRPr="00CD18E8">
        <w:rPr>
          <w:rFonts w:ascii="Verdana" w:hAnsi="Verdana"/>
          <w:sz w:val="20"/>
        </w:rPr>
        <w:t>where one is located in spac</w:t>
      </w:r>
      <w:r w:rsidR="00D469A4" w:rsidRPr="00CD18E8">
        <w:rPr>
          <w:rFonts w:ascii="Verdana" w:hAnsi="Verdana"/>
          <w:sz w:val="20"/>
        </w:rPr>
        <w:t xml:space="preserve">e, </w:t>
      </w:r>
      <w:r w:rsidR="00807F47" w:rsidRPr="00CD18E8">
        <w:rPr>
          <w:rFonts w:ascii="Verdana" w:hAnsi="Verdana"/>
          <w:sz w:val="20"/>
        </w:rPr>
        <w:t>one's target location, and the most efficient route to arrive at that location.</w:t>
      </w:r>
      <w:r w:rsidRPr="00CD18E8">
        <w:rPr>
          <w:rFonts w:ascii="Verdana" w:hAnsi="Verdana"/>
          <w:sz w:val="20"/>
        </w:rPr>
        <w:t xml:space="preserve"> </w:t>
      </w:r>
    </w:p>
    <w:p w14:paraId="0A933085" w14:textId="27E25727" w:rsidR="00C1312F" w:rsidRPr="00CD18E8" w:rsidRDefault="00C1312F" w:rsidP="00C1312F">
      <w:pPr>
        <w:pStyle w:val="Response"/>
        <w:rPr>
          <w:rFonts w:ascii="Verdana" w:hAnsi="Verdana"/>
          <w:sz w:val="20"/>
        </w:rPr>
      </w:pPr>
      <w:r w:rsidRPr="00CD18E8">
        <w:rPr>
          <w:rFonts w:ascii="Verdana" w:hAnsi="Verdana"/>
          <w:sz w:val="20"/>
        </w:rPr>
        <w:t xml:space="preserve">"Mobility" refers to </w:t>
      </w:r>
      <w:r w:rsidR="00585DC9" w:rsidRPr="00CD18E8">
        <w:rPr>
          <w:rFonts w:ascii="Verdana" w:hAnsi="Verdana"/>
          <w:sz w:val="20"/>
        </w:rPr>
        <w:t>the set of skills required to</w:t>
      </w:r>
      <w:r w:rsidRPr="00CD18E8">
        <w:rPr>
          <w:rFonts w:ascii="Verdana" w:hAnsi="Verdana"/>
          <w:sz w:val="20"/>
        </w:rPr>
        <w:t xml:space="preserve"> </w:t>
      </w:r>
      <w:r w:rsidR="00AA09C6" w:rsidRPr="00CD18E8">
        <w:rPr>
          <w:rFonts w:ascii="Verdana" w:hAnsi="Verdana"/>
          <w:sz w:val="20"/>
        </w:rPr>
        <w:t>travel</w:t>
      </w:r>
      <w:r w:rsidRPr="00CD18E8">
        <w:rPr>
          <w:rFonts w:ascii="Verdana" w:hAnsi="Verdana"/>
          <w:sz w:val="20"/>
        </w:rPr>
        <w:t xml:space="preserve"> safely, efficiently, and effectively from one place to another</w:t>
      </w:r>
      <w:r w:rsidR="002559A3" w:rsidRPr="00CD18E8">
        <w:rPr>
          <w:rFonts w:ascii="Verdana" w:hAnsi="Verdana"/>
          <w:sz w:val="20"/>
        </w:rPr>
        <w:t xml:space="preserve"> across a variety of indoor and outdoor </w:t>
      </w:r>
      <w:r w:rsidR="00BA5599" w:rsidRPr="00CD18E8">
        <w:rPr>
          <w:rFonts w:ascii="Verdana" w:hAnsi="Verdana"/>
          <w:sz w:val="20"/>
        </w:rPr>
        <w:t>environments.</w:t>
      </w:r>
    </w:p>
    <w:p w14:paraId="051E22FF" w14:textId="1FDB1FB5" w:rsidR="006D3BE4" w:rsidRPr="00CD18E8" w:rsidRDefault="00C1312F" w:rsidP="00C1312F">
      <w:pPr>
        <w:pStyle w:val="Response"/>
        <w:rPr>
          <w:rFonts w:ascii="Verdana" w:hAnsi="Verdana"/>
          <w:sz w:val="20"/>
        </w:rPr>
      </w:pPr>
      <w:r w:rsidRPr="00CD18E8">
        <w:rPr>
          <w:rFonts w:ascii="Verdana" w:hAnsi="Verdana"/>
          <w:sz w:val="20"/>
        </w:rPr>
        <w:t xml:space="preserve">Independent, safe, efficient, and graceful </w:t>
      </w:r>
      <w:proofErr w:type="spellStart"/>
      <w:r w:rsidRPr="00CD18E8">
        <w:rPr>
          <w:rFonts w:ascii="Verdana" w:hAnsi="Verdana"/>
          <w:sz w:val="20"/>
        </w:rPr>
        <w:t>travellers</w:t>
      </w:r>
      <w:proofErr w:type="spellEnd"/>
      <w:r w:rsidRPr="00CD18E8">
        <w:rPr>
          <w:rFonts w:ascii="Verdana" w:hAnsi="Verdana"/>
          <w:sz w:val="20"/>
        </w:rPr>
        <w:t xml:space="preserve"> have well-developed orientation and mobility skills, as well as the confidence and motivation to apply their skills to travel in a variety of environments. To become independent </w:t>
      </w:r>
      <w:proofErr w:type="spellStart"/>
      <w:r w:rsidRPr="00CD18E8">
        <w:rPr>
          <w:rFonts w:ascii="Verdana" w:hAnsi="Verdana"/>
          <w:sz w:val="20"/>
        </w:rPr>
        <w:t>travellers</w:t>
      </w:r>
      <w:proofErr w:type="spellEnd"/>
      <w:r w:rsidRPr="00CD18E8">
        <w:rPr>
          <w:rFonts w:ascii="Verdana" w:hAnsi="Verdana"/>
          <w:sz w:val="20"/>
        </w:rPr>
        <w:t xml:space="preserve">, </w:t>
      </w:r>
      <w:r w:rsidR="005B1DA4">
        <w:rPr>
          <w:rFonts w:ascii="Verdana" w:hAnsi="Verdana"/>
          <w:sz w:val="20"/>
        </w:rPr>
        <w:t>students with visual impairments</w:t>
      </w:r>
      <w:r w:rsidRPr="00CD18E8">
        <w:rPr>
          <w:rFonts w:ascii="Verdana" w:hAnsi="Verdana"/>
          <w:sz w:val="20"/>
        </w:rPr>
        <w:t xml:space="preserve"> require direct instruction in O&amp;M techniques and concepts. Through varied and extensive opportunities to develop</w:t>
      </w:r>
      <w:r w:rsidR="00916EFC" w:rsidRPr="00CD18E8">
        <w:rPr>
          <w:rFonts w:ascii="Verdana" w:hAnsi="Verdana"/>
          <w:sz w:val="20"/>
        </w:rPr>
        <w:t>, practice,</w:t>
      </w:r>
      <w:r w:rsidRPr="00CD18E8">
        <w:rPr>
          <w:rFonts w:ascii="Verdana" w:hAnsi="Verdana"/>
          <w:sz w:val="20"/>
        </w:rPr>
        <w:t xml:space="preserve"> and experiment with the use of these skills, students </w:t>
      </w:r>
      <w:r w:rsidR="00176B3D" w:rsidRPr="00CD18E8">
        <w:rPr>
          <w:rFonts w:ascii="Verdana" w:hAnsi="Verdana"/>
          <w:sz w:val="20"/>
        </w:rPr>
        <w:t>are better p</w:t>
      </w:r>
      <w:r w:rsidR="00E0327F" w:rsidRPr="00CD18E8">
        <w:rPr>
          <w:rFonts w:ascii="Verdana" w:hAnsi="Verdana"/>
          <w:sz w:val="20"/>
        </w:rPr>
        <w:t>ositioned</w:t>
      </w:r>
      <w:r w:rsidRPr="00CD18E8">
        <w:rPr>
          <w:rFonts w:ascii="Verdana" w:hAnsi="Verdana"/>
          <w:sz w:val="20"/>
        </w:rPr>
        <w:t xml:space="preserve"> </w:t>
      </w:r>
      <w:r w:rsidR="00F805E6" w:rsidRPr="00CD18E8">
        <w:rPr>
          <w:rFonts w:ascii="Verdana" w:hAnsi="Verdana"/>
          <w:sz w:val="20"/>
        </w:rPr>
        <w:t xml:space="preserve">for more meaningful engagement in their </w:t>
      </w:r>
      <w:r w:rsidR="00916EFC" w:rsidRPr="00CD18E8">
        <w:rPr>
          <w:rFonts w:ascii="Verdana" w:hAnsi="Verdana"/>
          <w:sz w:val="20"/>
        </w:rPr>
        <w:t>communities</w:t>
      </w:r>
      <w:r w:rsidRPr="00CD18E8">
        <w:rPr>
          <w:rFonts w:ascii="Verdana" w:hAnsi="Verdana"/>
          <w:sz w:val="20"/>
        </w:rPr>
        <w:t xml:space="preserve"> in their school and community lives.</w:t>
      </w:r>
    </w:p>
    <w:p w14:paraId="408D034B" w14:textId="77777777" w:rsidR="007A731C" w:rsidRPr="00CD18E8" w:rsidRDefault="007A731C" w:rsidP="00C1312F">
      <w:pPr>
        <w:pStyle w:val="Heading2"/>
        <w:rPr>
          <w:rFonts w:ascii="Verdana" w:hAnsi="Verdana"/>
          <w:sz w:val="20"/>
        </w:rPr>
      </w:pPr>
      <w:r w:rsidRPr="00CD18E8">
        <w:rPr>
          <w:rFonts w:ascii="Verdana" w:hAnsi="Verdana"/>
          <w:sz w:val="20"/>
        </w:rPr>
        <w:t>Aboriginal Worldviews and Perspectives:</w:t>
      </w:r>
    </w:p>
    <w:p w14:paraId="63E899F1" w14:textId="77777777" w:rsidR="00C1312F" w:rsidRPr="00CD18E8" w:rsidRDefault="00C1312F" w:rsidP="0028209F">
      <w:pPr>
        <w:pStyle w:val="Response"/>
        <w:rPr>
          <w:rFonts w:ascii="Verdana" w:hAnsi="Verdana"/>
          <w:sz w:val="20"/>
        </w:rPr>
      </w:pPr>
      <w:r w:rsidRPr="00CD18E8">
        <w:rPr>
          <w:rFonts w:ascii="Verdana" w:hAnsi="Verdana"/>
          <w:sz w:val="20"/>
        </w:rPr>
        <w:t>Learning ultimately supports the well-being of the self, the family, the community, the land, the spirits, and the ancestors.</w:t>
      </w:r>
    </w:p>
    <w:p w14:paraId="465B4A70" w14:textId="77777777" w:rsidR="00603DE4" w:rsidRPr="00CD18E8" w:rsidRDefault="00C1312F" w:rsidP="00C1312F">
      <w:pPr>
        <w:pStyle w:val="Response"/>
        <w:numPr>
          <w:ilvl w:val="0"/>
          <w:numId w:val="10"/>
        </w:numPr>
        <w:rPr>
          <w:rFonts w:ascii="Verdana" w:hAnsi="Verdana"/>
          <w:sz w:val="20"/>
        </w:rPr>
      </w:pPr>
      <w:r w:rsidRPr="00CD18E8">
        <w:rPr>
          <w:rFonts w:ascii="Verdana" w:hAnsi="Verdana"/>
          <w:sz w:val="20"/>
        </w:rPr>
        <w:t>Students with visual impairments acquire O&amp;M knowledge and skills so that they may travel in an increasingly safer, effective, and graceful manner. For these learners, an effective O&amp;M skillset supports physical health and well</w:t>
      </w:r>
      <w:r w:rsidR="00014A79" w:rsidRPr="00CD18E8">
        <w:rPr>
          <w:rFonts w:ascii="Verdana" w:hAnsi="Verdana"/>
          <w:sz w:val="20"/>
        </w:rPr>
        <w:t>-</w:t>
      </w:r>
      <w:r w:rsidRPr="00CD18E8">
        <w:rPr>
          <w:rFonts w:ascii="Verdana" w:hAnsi="Verdana"/>
          <w:sz w:val="20"/>
        </w:rPr>
        <w:t xml:space="preserve">being and promotes access to a broader range of opportunities for interactions in the community. </w:t>
      </w:r>
    </w:p>
    <w:p w14:paraId="77EF4C48" w14:textId="660E0498" w:rsidR="00014A79" w:rsidRPr="00CD18E8" w:rsidRDefault="00C1312F" w:rsidP="00603DE4">
      <w:pPr>
        <w:pStyle w:val="Response"/>
        <w:rPr>
          <w:rFonts w:ascii="Verdana" w:hAnsi="Verdana"/>
          <w:sz w:val="20"/>
        </w:rPr>
      </w:pPr>
      <w:r w:rsidRPr="00CD18E8">
        <w:rPr>
          <w:rFonts w:ascii="Verdana" w:hAnsi="Verdana"/>
          <w:sz w:val="20"/>
        </w:rPr>
        <w:t>Learning involves patience and time.</w:t>
      </w:r>
    </w:p>
    <w:p w14:paraId="7F9806CB" w14:textId="77777777" w:rsidR="00014A79" w:rsidRPr="00CD18E8" w:rsidRDefault="00C1312F" w:rsidP="00C1312F">
      <w:pPr>
        <w:pStyle w:val="Response"/>
        <w:numPr>
          <w:ilvl w:val="0"/>
          <w:numId w:val="10"/>
        </w:numPr>
        <w:rPr>
          <w:rFonts w:ascii="Verdana" w:hAnsi="Verdana"/>
          <w:sz w:val="20"/>
        </w:rPr>
      </w:pPr>
      <w:r w:rsidRPr="00CD18E8">
        <w:rPr>
          <w:rFonts w:ascii="Verdana" w:hAnsi="Verdana"/>
          <w:sz w:val="20"/>
        </w:rPr>
        <w:t>O&amp;M programming requires a highly personalized approach to learning and is only effective when grounded in authentic environments that are meaningful to the learner. O&amp;M concepts develop over time in a manner that mirrors the individual learner’s requirements for independent travel with the instructor gradually shifting the responsibility for safer and more effective travel from others (e.g., parents, teachers) to the student.</w:t>
      </w:r>
    </w:p>
    <w:p w14:paraId="7EF98066" w14:textId="77777777" w:rsidR="00014A79" w:rsidRPr="00CD18E8" w:rsidRDefault="00C1312F" w:rsidP="002D64E3">
      <w:pPr>
        <w:pStyle w:val="Response"/>
        <w:rPr>
          <w:rFonts w:ascii="Verdana" w:hAnsi="Verdana"/>
          <w:sz w:val="20"/>
        </w:rPr>
      </w:pPr>
      <w:r w:rsidRPr="00CD18E8">
        <w:rPr>
          <w:rFonts w:ascii="Verdana" w:hAnsi="Verdana"/>
          <w:sz w:val="20"/>
        </w:rPr>
        <w:lastRenderedPageBreak/>
        <w:t>Learning requires exploration of one’s identity.</w:t>
      </w:r>
    </w:p>
    <w:p w14:paraId="272674B3" w14:textId="77777777" w:rsidR="00014A79" w:rsidRPr="00CD18E8" w:rsidRDefault="00C1312F" w:rsidP="00014A79">
      <w:pPr>
        <w:pStyle w:val="Response"/>
        <w:numPr>
          <w:ilvl w:val="0"/>
          <w:numId w:val="10"/>
        </w:numPr>
        <w:rPr>
          <w:rFonts w:ascii="Verdana" w:hAnsi="Verdana"/>
          <w:sz w:val="20"/>
        </w:rPr>
      </w:pPr>
      <w:r w:rsidRPr="00CD18E8">
        <w:rPr>
          <w:rFonts w:ascii="Verdana" w:hAnsi="Verdana"/>
          <w:sz w:val="20"/>
        </w:rPr>
        <w:t>Over the course of an O&amp;M program, the student will reflect on their own strengths and challenges and through accurate self-knowledge will match their current O&amp;M skillset to the travel demands in their daily lives.</w:t>
      </w:r>
    </w:p>
    <w:p w14:paraId="541C9FBD" w14:textId="77777777" w:rsidR="00014A79" w:rsidRPr="00CD18E8" w:rsidRDefault="00C1312F" w:rsidP="002D64E3">
      <w:pPr>
        <w:pStyle w:val="Response"/>
        <w:rPr>
          <w:rFonts w:ascii="Verdana" w:hAnsi="Verdana"/>
          <w:sz w:val="20"/>
        </w:rPr>
      </w:pPr>
      <w:r w:rsidRPr="00CD18E8">
        <w:rPr>
          <w:rFonts w:ascii="Verdana" w:hAnsi="Verdana"/>
          <w:sz w:val="20"/>
        </w:rPr>
        <w:t>Learning is embedded in memory, history and story.</w:t>
      </w:r>
    </w:p>
    <w:p w14:paraId="342FAF12" w14:textId="755D8FC3" w:rsidR="0028209F" w:rsidRPr="00CD18E8" w:rsidRDefault="00C1312F" w:rsidP="00014A79">
      <w:pPr>
        <w:pStyle w:val="Response"/>
        <w:numPr>
          <w:ilvl w:val="0"/>
          <w:numId w:val="10"/>
        </w:numPr>
        <w:rPr>
          <w:rFonts w:ascii="Verdana" w:hAnsi="Verdana"/>
          <w:sz w:val="20"/>
        </w:rPr>
      </w:pPr>
      <w:r w:rsidRPr="00CD18E8">
        <w:rPr>
          <w:rFonts w:ascii="Verdana" w:hAnsi="Verdana"/>
          <w:sz w:val="20"/>
        </w:rPr>
        <w:t>Changes in the physical environment impact all learners. However, students with visual impairments must interact directly with these changes as they navigate the environment. Therefore, a keen sense of history and memory for what came before is critical to the O</w:t>
      </w:r>
      <w:r w:rsidR="00014A79" w:rsidRPr="00CD18E8">
        <w:rPr>
          <w:rFonts w:ascii="Verdana" w:hAnsi="Verdana"/>
          <w:sz w:val="20"/>
        </w:rPr>
        <w:t>&amp;</w:t>
      </w:r>
      <w:r w:rsidRPr="00CD18E8">
        <w:rPr>
          <w:rFonts w:ascii="Verdana" w:hAnsi="Verdana"/>
          <w:sz w:val="20"/>
        </w:rPr>
        <w:t>M skillset.</w:t>
      </w:r>
    </w:p>
    <w:p w14:paraId="2DCA22E3" w14:textId="0BFFE780" w:rsidR="00AF4616" w:rsidRPr="00CD18E8" w:rsidRDefault="00437A17" w:rsidP="00C05022">
      <w:pPr>
        <w:pageBreakBefore/>
        <w:pBdr>
          <w:bottom w:val="single" w:sz="4" w:space="4" w:color="auto"/>
        </w:pBdr>
        <w:tabs>
          <w:tab w:val="left" w:pos="12960"/>
          <w:tab w:val="right" w:pos="14232"/>
        </w:tabs>
        <w:ind w:right="-112"/>
        <w:rPr>
          <w:rFonts w:ascii="Verdana" w:hAnsi="Verdana"/>
          <w:b/>
          <w:color w:val="000000" w:themeColor="text1"/>
          <w:sz w:val="20"/>
        </w:rPr>
      </w:pPr>
      <w:r w:rsidRPr="00CD18E8">
        <w:rPr>
          <w:rFonts w:ascii="Verdana" w:hAnsi="Verdana"/>
          <w:b/>
          <w:color w:val="000000" w:themeColor="text1"/>
          <w:sz w:val="20"/>
        </w:rPr>
        <w:lastRenderedPageBreak/>
        <w:t>Course Name</w:t>
      </w:r>
      <w:r w:rsidR="00E5118B" w:rsidRPr="00CD18E8">
        <w:rPr>
          <w:rFonts w:ascii="Verdana" w:hAnsi="Verdana"/>
          <w:b/>
          <w:color w:val="000000" w:themeColor="text1"/>
          <w:sz w:val="20"/>
        </w:rPr>
        <w:t xml:space="preserve">: </w:t>
      </w:r>
      <w:r w:rsidR="00014A79" w:rsidRPr="00CD18E8">
        <w:rPr>
          <w:rFonts w:ascii="Verdana" w:hAnsi="Verdana"/>
          <w:b/>
          <w:color w:val="000000" w:themeColor="text1"/>
          <w:sz w:val="20"/>
        </w:rPr>
        <w:t>Orientation and Mobility 11</w:t>
      </w:r>
      <w:r w:rsidR="00092571" w:rsidRPr="00CD18E8">
        <w:rPr>
          <w:rFonts w:ascii="Verdana" w:hAnsi="Verdana"/>
          <w:b/>
          <w:color w:val="000000" w:themeColor="text1"/>
          <w:sz w:val="20"/>
        </w:rPr>
        <w:tab/>
        <w:t>Grade</w:t>
      </w:r>
      <w:r w:rsidRPr="00CD18E8">
        <w:rPr>
          <w:rFonts w:ascii="Verdana" w:hAnsi="Verdana"/>
          <w:b/>
          <w:color w:val="000000" w:themeColor="text1"/>
          <w:sz w:val="20"/>
        </w:rPr>
        <w:t>:</w:t>
      </w:r>
      <w:r w:rsidR="00014A79" w:rsidRPr="00CD18E8">
        <w:rPr>
          <w:rFonts w:ascii="Verdana" w:hAnsi="Verdana"/>
          <w:b/>
          <w:color w:val="000000" w:themeColor="text1"/>
          <w:sz w:val="20"/>
        </w:rPr>
        <w:t xml:space="preserve"> 11</w:t>
      </w:r>
    </w:p>
    <w:p w14:paraId="3EA92952" w14:textId="77777777" w:rsidR="00AF4616" w:rsidRPr="00CD18E8" w:rsidRDefault="00E5118B" w:rsidP="00C30E1D">
      <w:pPr>
        <w:tabs>
          <w:tab w:val="right" w:pos="14232"/>
        </w:tabs>
        <w:spacing w:before="60"/>
        <w:rPr>
          <w:rFonts w:ascii="Verdana" w:hAnsi="Verdana"/>
          <w:b/>
          <w:color w:val="000000" w:themeColor="text1"/>
          <w:sz w:val="20"/>
        </w:rPr>
      </w:pPr>
      <w:r w:rsidRPr="00CD18E8">
        <w:rPr>
          <w:rFonts w:ascii="Verdana" w:hAnsi="Verdana"/>
          <w:b/>
          <w:color w:val="000000" w:themeColor="text1"/>
          <w:sz w:val="20"/>
        </w:rPr>
        <w:tab/>
      </w:r>
    </w:p>
    <w:p w14:paraId="7AA2F3DF" w14:textId="77777777" w:rsidR="00AF4616" w:rsidRPr="00CD18E8" w:rsidRDefault="00E5118B" w:rsidP="00C30E1D">
      <w:pPr>
        <w:spacing w:after="80"/>
        <w:jc w:val="center"/>
        <w:rPr>
          <w:rFonts w:ascii="Verdana" w:hAnsi="Verdana" w:cs="Arial"/>
          <w:color w:val="FF0000"/>
          <w:sz w:val="20"/>
          <w:szCs w:val="30"/>
          <w:lang w:val="en-GB"/>
        </w:rPr>
      </w:pPr>
      <w:r w:rsidRPr="00CD18E8">
        <w:rPr>
          <w:rFonts w:ascii="Verdana" w:hAnsi="Verdana" w:cs="Arial"/>
          <w:b/>
          <w:color w:val="000000" w:themeColor="text1"/>
          <w:sz w:val="2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7F5F2C" w:rsidRPr="00CD18E8" w14:paraId="4F183EF8" w14:textId="77777777" w:rsidTr="3B98D5A2">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vAlign w:val="center"/>
          </w:tcPr>
          <w:p w14:paraId="58729DFB" w14:textId="2000A4CA" w:rsidR="00AF4616" w:rsidRPr="00CD18E8" w:rsidRDefault="00627010" w:rsidP="00437A17">
            <w:pPr>
              <w:pStyle w:val="Tablestyle1"/>
              <w:rPr>
                <w:rFonts w:ascii="Verdana" w:hAnsi="Verdana"/>
              </w:rPr>
            </w:pPr>
            <w:r w:rsidRPr="00CD18E8">
              <w:rPr>
                <w:rFonts w:ascii="Verdana" w:hAnsi="Verdana"/>
              </w:rPr>
              <w:t xml:space="preserve">Independent travel requires </w:t>
            </w:r>
            <w:r w:rsidR="003D01DE" w:rsidRPr="00CD18E8">
              <w:rPr>
                <w:rFonts w:ascii="Verdana" w:hAnsi="Verdana"/>
              </w:rPr>
              <w:t xml:space="preserve">a variety </w:t>
            </w:r>
            <w:r w:rsidRPr="00CD18E8">
              <w:rPr>
                <w:rFonts w:ascii="Verdana" w:hAnsi="Verdana"/>
              </w:rPr>
              <w:t>of mobility techniques.</w:t>
            </w:r>
          </w:p>
        </w:tc>
        <w:tc>
          <w:tcPr>
            <w:tcW w:w="240" w:type="dxa"/>
            <w:tcBorders>
              <w:top w:val="nil"/>
              <w:left w:val="single" w:sz="2" w:space="0" w:color="auto"/>
              <w:bottom w:val="nil"/>
              <w:right w:val="single" w:sz="2" w:space="0" w:color="auto"/>
            </w:tcBorders>
            <w:shd w:val="clear" w:color="auto" w:fill="auto"/>
          </w:tcPr>
          <w:p w14:paraId="40239CA5" w14:textId="77777777" w:rsidR="00AF4616" w:rsidRPr="00CD18E8" w:rsidRDefault="00AF4616" w:rsidP="00437A17">
            <w:pPr>
              <w:pStyle w:val="Tablestyle1"/>
              <w:rPr>
                <w:rFonts w:ascii="Verdana" w:hAnsi="Verdana"/>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313D4673" w14:textId="03A75E2F" w:rsidR="00AF4616" w:rsidRPr="00CD18E8" w:rsidRDefault="009377E8" w:rsidP="00437A17">
            <w:pPr>
              <w:pStyle w:val="Tablestyle1"/>
              <w:rPr>
                <w:rFonts w:ascii="Verdana" w:hAnsi="Verdana"/>
              </w:rPr>
            </w:pPr>
            <w:r w:rsidRPr="00CD18E8">
              <w:rPr>
                <w:rFonts w:ascii="Verdana" w:hAnsi="Verdana"/>
              </w:rPr>
              <w:t xml:space="preserve">Effective exploration of the environment requires </w:t>
            </w:r>
            <w:r w:rsidR="00B65A44" w:rsidRPr="00CD18E8">
              <w:rPr>
                <w:rFonts w:ascii="Verdana" w:hAnsi="Verdana"/>
              </w:rPr>
              <w:t>mul</w:t>
            </w:r>
            <w:r w:rsidR="00793CE3" w:rsidRPr="00CD18E8">
              <w:rPr>
                <w:rFonts w:ascii="Verdana" w:hAnsi="Verdana"/>
              </w:rPr>
              <w:t>ti</w:t>
            </w:r>
            <w:r w:rsidR="00B65A44" w:rsidRPr="00CD18E8">
              <w:rPr>
                <w:rFonts w:ascii="Verdana" w:hAnsi="Verdana"/>
              </w:rPr>
              <w:t>-sensory efficiency</w:t>
            </w:r>
            <w:r w:rsidR="3B98D5A2" w:rsidRPr="00CD18E8">
              <w:rPr>
                <w:rFonts w:ascii="Verdana" w:hAnsi="Verdana"/>
              </w:rPr>
              <w:t>.</w:t>
            </w:r>
          </w:p>
        </w:tc>
        <w:tc>
          <w:tcPr>
            <w:tcW w:w="240" w:type="dxa"/>
            <w:tcBorders>
              <w:top w:val="nil"/>
              <w:left w:val="single" w:sz="2" w:space="0" w:color="auto"/>
              <w:bottom w:val="nil"/>
              <w:right w:val="single" w:sz="2" w:space="0" w:color="auto"/>
            </w:tcBorders>
            <w:shd w:val="clear" w:color="auto" w:fill="auto"/>
          </w:tcPr>
          <w:p w14:paraId="16C481D2" w14:textId="77777777" w:rsidR="00AF4616" w:rsidRPr="00CD18E8" w:rsidRDefault="00AF4616" w:rsidP="00437A17">
            <w:pPr>
              <w:pStyle w:val="Tablestyle1"/>
              <w:rPr>
                <w:rFonts w:ascii="Verdana" w:hAnsi="Verdana"/>
              </w:rPr>
            </w:pPr>
          </w:p>
        </w:tc>
        <w:tc>
          <w:tcPr>
            <w:tcW w:w="2400" w:type="dxa"/>
            <w:tcBorders>
              <w:top w:val="single" w:sz="2" w:space="0" w:color="auto"/>
              <w:left w:val="single" w:sz="2" w:space="0" w:color="auto"/>
              <w:bottom w:val="single" w:sz="2" w:space="0" w:color="auto"/>
              <w:right w:val="single" w:sz="2" w:space="0" w:color="auto"/>
            </w:tcBorders>
            <w:shd w:val="clear" w:color="auto" w:fill="FEECBC"/>
            <w:vAlign w:val="center"/>
          </w:tcPr>
          <w:p w14:paraId="0BB5192D" w14:textId="1D90D3F1" w:rsidR="00AF4616" w:rsidRPr="00CD18E8" w:rsidRDefault="00835513" w:rsidP="00693671">
            <w:pPr>
              <w:spacing w:before="100" w:after="120" w:line="280" w:lineRule="atLeast"/>
              <w:jc w:val="center"/>
              <w:rPr>
                <w:rFonts w:ascii="Verdana" w:eastAsia="Helvetica Neue" w:hAnsi="Verdana" w:cs="Arial"/>
                <w:color w:val="000000" w:themeColor="text1"/>
                <w:sz w:val="20"/>
                <w:szCs w:val="20"/>
              </w:rPr>
            </w:pPr>
            <w:r w:rsidRPr="00CD18E8">
              <w:rPr>
                <w:rFonts w:ascii="Verdana" w:eastAsia="Helvetica Neue" w:hAnsi="Verdana" w:cs="Arial"/>
                <w:color w:val="000000" w:themeColor="text1"/>
                <w:sz w:val="20"/>
                <w:szCs w:val="20"/>
              </w:rPr>
              <w:t>Developing and maintaining an accurate understanding</w:t>
            </w:r>
            <w:r w:rsidR="00693671" w:rsidRPr="00CD18E8">
              <w:rPr>
                <w:rFonts w:ascii="Verdana" w:eastAsia="Helvetica Neue" w:hAnsi="Verdana" w:cs="Arial"/>
                <w:color w:val="000000" w:themeColor="text1"/>
                <w:sz w:val="20"/>
                <w:szCs w:val="20"/>
              </w:rPr>
              <w:t xml:space="preserve"> of travel environments and spatial relationships</w:t>
            </w:r>
            <w:r w:rsidR="002054F1" w:rsidRPr="00CD18E8">
              <w:rPr>
                <w:rFonts w:ascii="Verdana" w:eastAsia="Helvetica Neue" w:hAnsi="Verdana" w:cs="Arial"/>
                <w:color w:val="000000" w:themeColor="text1"/>
                <w:sz w:val="20"/>
                <w:szCs w:val="20"/>
              </w:rPr>
              <w:t xml:space="preserve"> </w:t>
            </w:r>
            <w:r w:rsidR="000F3D92" w:rsidRPr="00CD18E8">
              <w:rPr>
                <w:rFonts w:ascii="Verdana" w:eastAsia="Helvetica Neue" w:hAnsi="Verdana" w:cs="Arial"/>
                <w:color w:val="000000" w:themeColor="text1"/>
                <w:sz w:val="20"/>
                <w:szCs w:val="20"/>
              </w:rPr>
              <w:t>are</w:t>
            </w:r>
            <w:r w:rsidR="00693671" w:rsidRPr="00CD18E8">
              <w:rPr>
                <w:rFonts w:ascii="Verdana" w:eastAsia="Helvetica Neue" w:hAnsi="Verdana" w:cs="Arial"/>
                <w:color w:val="000000" w:themeColor="text1"/>
                <w:sz w:val="20"/>
                <w:szCs w:val="20"/>
              </w:rPr>
              <w:t xml:space="preserve"> essential skill</w:t>
            </w:r>
            <w:r w:rsidR="000F3D92" w:rsidRPr="00CD18E8">
              <w:rPr>
                <w:rFonts w:ascii="Verdana" w:eastAsia="Helvetica Neue" w:hAnsi="Verdana" w:cs="Arial"/>
                <w:color w:val="000000" w:themeColor="text1"/>
                <w:sz w:val="20"/>
                <w:szCs w:val="20"/>
              </w:rPr>
              <w:t>s</w:t>
            </w:r>
            <w:r w:rsidR="00693671" w:rsidRPr="00CD18E8">
              <w:rPr>
                <w:rFonts w:ascii="Verdana" w:eastAsia="Helvetica Neue" w:hAnsi="Verdana" w:cs="Arial"/>
                <w:color w:val="000000" w:themeColor="text1"/>
                <w:sz w:val="20"/>
                <w:szCs w:val="20"/>
              </w:rPr>
              <w:t>.</w:t>
            </w:r>
          </w:p>
        </w:tc>
        <w:tc>
          <w:tcPr>
            <w:tcW w:w="240" w:type="dxa"/>
            <w:tcBorders>
              <w:top w:val="nil"/>
              <w:left w:val="single" w:sz="2" w:space="0" w:color="auto"/>
              <w:bottom w:val="nil"/>
              <w:right w:val="single" w:sz="2" w:space="0" w:color="auto"/>
            </w:tcBorders>
            <w:shd w:val="clear" w:color="auto" w:fill="auto"/>
          </w:tcPr>
          <w:p w14:paraId="3D939C8E" w14:textId="77777777" w:rsidR="00AF4616" w:rsidRPr="00CD18E8" w:rsidRDefault="00AF4616" w:rsidP="00437A17">
            <w:pPr>
              <w:pStyle w:val="Tablestyle1"/>
              <w:rPr>
                <w:rFonts w:ascii="Verdana" w:hAnsi="Verdana"/>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62E9B8D1" w14:textId="581F94DF" w:rsidR="00AF4616" w:rsidRPr="00CD18E8" w:rsidDel="000A0F25" w:rsidRDefault="005038A4" w:rsidP="00437A17">
            <w:pPr>
              <w:pStyle w:val="Tablestyle1"/>
              <w:rPr>
                <w:rFonts w:ascii="Verdana" w:hAnsi="Verdana"/>
              </w:rPr>
            </w:pPr>
            <w:r w:rsidRPr="00CD18E8">
              <w:rPr>
                <w:rFonts w:ascii="Verdana" w:hAnsi="Verdana"/>
              </w:rPr>
              <w:t xml:space="preserve">Development of travel techniques is an ongoing process that increases in complexity </w:t>
            </w:r>
            <w:r w:rsidR="00DF3EC1" w:rsidRPr="00CD18E8">
              <w:rPr>
                <w:rFonts w:ascii="Verdana" w:hAnsi="Verdana"/>
              </w:rPr>
              <w:t xml:space="preserve">across </w:t>
            </w:r>
            <w:r w:rsidRPr="00CD18E8">
              <w:rPr>
                <w:rFonts w:ascii="Verdana" w:hAnsi="Verdana"/>
              </w:rPr>
              <w:t>environments.</w:t>
            </w:r>
          </w:p>
        </w:tc>
        <w:tc>
          <w:tcPr>
            <w:tcW w:w="247" w:type="dxa"/>
            <w:tcBorders>
              <w:top w:val="nil"/>
              <w:left w:val="single" w:sz="2" w:space="0" w:color="auto"/>
              <w:bottom w:val="nil"/>
              <w:right w:val="single" w:sz="2" w:space="0" w:color="auto"/>
            </w:tcBorders>
            <w:shd w:val="clear" w:color="auto" w:fill="auto"/>
          </w:tcPr>
          <w:p w14:paraId="3B6423D6" w14:textId="77777777" w:rsidR="00AF4616" w:rsidRPr="00CD18E8" w:rsidRDefault="00AF4616" w:rsidP="00437A17">
            <w:pPr>
              <w:pStyle w:val="Tablestyle1"/>
              <w:rPr>
                <w:rFonts w:ascii="Verdana" w:hAnsi="Verdana"/>
              </w:rPr>
            </w:pPr>
          </w:p>
        </w:tc>
        <w:tc>
          <w:tcPr>
            <w:tcW w:w="2633" w:type="dxa"/>
            <w:tcBorders>
              <w:top w:val="single" w:sz="2" w:space="0" w:color="auto"/>
              <w:left w:val="single" w:sz="2" w:space="0" w:color="auto"/>
              <w:bottom w:val="single" w:sz="2" w:space="0" w:color="auto"/>
              <w:right w:val="single" w:sz="2" w:space="0" w:color="auto"/>
            </w:tcBorders>
            <w:shd w:val="clear" w:color="auto" w:fill="FEECBC"/>
            <w:vAlign w:val="center"/>
          </w:tcPr>
          <w:p w14:paraId="0BBF9087" w14:textId="1E011188" w:rsidR="006D3BE4" w:rsidRPr="00CD18E8" w:rsidRDefault="005038A4" w:rsidP="005038A4">
            <w:pPr>
              <w:pStyle w:val="Tablestyle1"/>
              <w:rPr>
                <w:rFonts w:ascii="Verdana" w:hAnsi="Verdana"/>
              </w:rPr>
            </w:pPr>
            <w:r w:rsidRPr="00CD18E8">
              <w:rPr>
                <w:rFonts w:ascii="Verdana" w:hAnsi="Verdana"/>
              </w:rPr>
              <w:t>Communication and personal safety are essential for</w:t>
            </w:r>
            <w:r w:rsidR="003D01DE" w:rsidRPr="00CD18E8">
              <w:rPr>
                <w:rFonts w:ascii="Verdana" w:hAnsi="Verdana"/>
              </w:rPr>
              <w:t xml:space="preserve"> independent</w:t>
            </w:r>
            <w:r w:rsidRPr="00CD18E8">
              <w:rPr>
                <w:rFonts w:ascii="Verdana" w:hAnsi="Verdana"/>
              </w:rPr>
              <w:t xml:space="preserve"> travel</w:t>
            </w:r>
            <w:r w:rsidR="007300D7" w:rsidRPr="00CD18E8">
              <w:rPr>
                <w:rFonts w:ascii="Verdana" w:hAnsi="Verdana"/>
              </w:rPr>
              <w:t>.</w:t>
            </w:r>
          </w:p>
        </w:tc>
      </w:tr>
    </w:tbl>
    <w:p w14:paraId="70348536" w14:textId="77777777" w:rsidR="00AF4616" w:rsidRPr="00CD18E8" w:rsidRDefault="00AF4616" w:rsidP="0083032F">
      <w:pPr>
        <w:rPr>
          <w:rFonts w:ascii="Verdana" w:hAnsi="Verdana"/>
          <w:color w:val="FF0000"/>
          <w:sz w:val="20"/>
          <w:szCs w:val="18"/>
        </w:rPr>
      </w:pPr>
    </w:p>
    <w:p w14:paraId="29E74FA5" w14:textId="77777777" w:rsidR="00AF4616" w:rsidRPr="00CD18E8" w:rsidRDefault="00E5118B" w:rsidP="00C30E1D">
      <w:pPr>
        <w:spacing w:after="160"/>
        <w:jc w:val="center"/>
        <w:rPr>
          <w:rFonts w:ascii="Verdana" w:hAnsi="Verdana"/>
          <w:color w:val="FF0000"/>
          <w:sz w:val="20"/>
        </w:rPr>
      </w:pPr>
      <w:r w:rsidRPr="00CD18E8">
        <w:rPr>
          <w:rFonts w:ascii="Verdana" w:hAnsi="Verdana"/>
          <w:b/>
          <w:color w:val="000000" w:themeColor="text1"/>
          <w:sz w:val="20"/>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CD18E8" w14:paraId="48C97D76" w14:textId="77777777" w:rsidTr="0073457A">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AF4616" w:rsidRPr="00CD18E8" w:rsidRDefault="00E5118B" w:rsidP="00C30E1D">
            <w:pPr>
              <w:spacing w:before="60" w:after="60"/>
              <w:rPr>
                <w:rFonts w:ascii="Verdana" w:hAnsi="Verdana"/>
                <w:b/>
                <w:color w:val="FFFFFF" w:themeColor="background1"/>
                <w:sz w:val="20"/>
                <w:szCs w:val="22"/>
              </w:rPr>
            </w:pPr>
            <w:r w:rsidRPr="00CD18E8">
              <w:rPr>
                <w:rFonts w:ascii="Verdana" w:hAnsi="Verdana"/>
                <w:b/>
                <w:color w:val="FFFFFF" w:themeColor="background1"/>
                <w:sz w:val="20"/>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AF4616" w:rsidRPr="00CD18E8" w:rsidRDefault="00E5118B" w:rsidP="00C30E1D">
            <w:pPr>
              <w:spacing w:before="60" w:after="60"/>
              <w:rPr>
                <w:rFonts w:ascii="Verdana" w:hAnsi="Verdana"/>
                <w:b/>
                <w:color w:val="FFFFFF" w:themeColor="background1"/>
                <w:sz w:val="20"/>
                <w:szCs w:val="22"/>
              </w:rPr>
            </w:pPr>
            <w:r w:rsidRPr="00CD18E8">
              <w:rPr>
                <w:rFonts w:ascii="Verdana" w:hAnsi="Verdana"/>
                <w:b/>
                <w:color w:val="FFFFFF" w:themeColor="background1"/>
                <w:sz w:val="20"/>
                <w:szCs w:val="22"/>
              </w:rPr>
              <w:t>Content</w:t>
            </w:r>
          </w:p>
        </w:tc>
      </w:tr>
      <w:tr w:rsidR="009F5896" w:rsidRPr="00CD18E8" w14:paraId="27197550" w14:textId="77777777" w:rsidTr="0073457A">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CD18E8" w:rsidRDefault="00E60786" w:rsidP="00B931D0">
            <w:pPr>
              <w:spacing w:before="120" w:after="120"/>
              <w:rPr>
                <w:rFonts w:ascii="Verdana" w:hAnsi="Verdana" w:cs="Arial"/>
                <w:i/>
                <w:iCs/>
                <w:color w:val="000000" w:themeColor="text1"/>
                <w:sz w:val="20"/>
                <w:szCs w:val="20"/>
                <w:shd w:val="clear" w:color="auto" w:fill="FFFFFF"/>
              </w:rPr>
            </w:pPr>
            <w:r w:rsidRPr="00CD18E8">
              <w:rPr>
                <w:rFonts w:ascii="Verdana" w:hAnsi="Verdana" w:cs="Arial"/>
                <w:i/>
                <w:iCs/>
                <w:color w:val="000000" w:themeColor="text1"/>
                <w:sz w:val="20"/>
                <w:szCs w:val="20"/>
                <w:shd w:val="clear" w:color="auto" w:fill="FFFFFF"/>
              </w:rPr>
              <w:t xml:space="preserve">Students </w:t>
            </w:r>
            <w:r w:rsidR="00437A17" w:rsidRPr="00CD18E8">
              <w:rPr>
                <w:rFonts w:ascii="Verdana" w:hAnsi="Verdana" w:cs="Arial"/>
                <w:i/>
                <w:iCs/>
                <w:color w:val="000000" w:themeColor="text1"/>
                <w:sz w:val="20"/>
                <w:szCs w:val="20"/>
                <w:shd w:val="clear" w:color="auto" w:fill="FFFFFF"/>
              </w:rPr>
              <w:t>are expected to do the following</w:t>
            </w:r>
            <w:r w:rsidRPr="00CD18E8">
              <w:rPr>
                <w:rFonts w:ascii="Verdana" w:hAnsi="Verdana" w:cs="Arial"/>
                <w:i/>
                <w:iCs/>
                <w:color w:val="000000" w:themeColor="text1"/>
                <w:sz w:val="20"/>
                <w:szCs w:val="20"/>
                <w:shd w:val="clear" w:color="auto" w:fill="FFFFFF"/>
              </w:rPr>
              <w:t>:</w:t>
            </w:r>
          </w:p>
          <w:p w14:paraId="24D5EC5A" w14:textId="4A453546" w:rsidR="007300D7" w:rsidRPr="00CD18E8" w:rsidRDefault="00D52829" w:rsidP="007300D7">
            <w:pPr>
              <w:rPr>
                <w:rFonts w:ascii="Verdana" w:hAnsi="Verdana"/>
                <w:sz w:val="20"/>
              </w:rPr>
            </w:pPr>
            <w:r w:rsidRPr="00CD18E8">
              <w:rPr>
                <w:rFonts w:ascii="Verdana" w:hAnsi="Verdana"/>
                <w:sz w:val="20"/>
              </w:rPr>
              <w:t>Develop personal awareness and responsibility:</w:t>
            </w:r>
          </w:p>
          <w:p w14:paraId="3F8B1022" w14:textId="5C19A9CD" w:rsidR="00D65C19" w:rsidRPr="00CD18E8" w:rsidRDefault="00D65C19" w:rsidP="00D65C19">
            <w:pPr>
              <w:pStyle w:val="Tablebody"/>
              <w:numPr>
                <w:ilvl w:val="0"/>
                <w:numId w:val="10"/>
              </w:numPr>
              <w:rPr>
                <w:rFonts w:ascii="Verdana" w:hAnsi="Verdana"/>
              </w:rPr>
            </w:pPr>
            <w:r w:rsidRPr="00CD18E8">
              <w:rPr>
                <w:rFonts w:ascii="Verdana" w:hAnsi="Verdana"/>
                <w:iCs/>
                <w:color w:val="000000" w:themeColor="text1"/>
              </w:rPr>
              <w:t>Use mobility aids to gather</w:t>
            </w:r>
            <w:r w:rsidR="007E2138" w:rsidRPr="00CD18E8">
              <w:rPr>
                <w:rFonts w:ascii="Verdana" w:hAnsi="Verdana"/>
                <w:iCs/>
                <w:color w:val="000000" w:themeColor="text1"/>
              </w:rPr>
              <w:t xml:space="preserve"> environmental</w:t>
            </w:r>
            <w:r w:rsidRPr="00CD18E8">
              <w:rPr>
                <w:rFonts w:ascii="Verdana" w:hAnsi="Verdana"/>
                <w:iCs/>
                <w:color w:val="000000" w:themeColor="text1"/>
              </w:rPr>
              <w:t xml:space="preserve"> information.</w:t>
            </w:r>
          </w:p>
          <w:p w14:paraId="209DDD3E" w14:textId="35D373F4" w:rsidR="00D65C19" w:rsidRPr="00CD18E8" w:rsidRDefault="00D65C19" w:rsidP="00D65C19">
            <w:pPr>
              <w:pStyle w:val="Tablebody"/>
              <w:numPr>
                <w:ilvl w:val="0"/>
                <w:numId w:val="10"/>
              </w:numPr>
              <w:rPr>
                <w:rFonts w:ascii="Verdana" w:hAnsi="Verdana"/>
              </w:rPr>
            </w:pPr>
            <w:r w:rsidRPr="00CD18E8">
              <w:rPr>
                <w:rFonts w:ascii="Verdana" w:hAnsi="Verdana"/>
              </w:rPr>
              <w:t xml:space="preserve">Travel </w:t>
            </w:r>
            <w:r w:rsidR="0051754E" w:rsidRPr="12624871">
              <w:rPr>
                <w:rFonts w:ascii="Verdana" w:hAnsi="Verdana"/>
              </w:rPr>
              <w:t>flexib</w:t>
            </w:r>
            <w:r w:rsidR="6E8AAAAB" w:rsidRPr="12624871">
              <w:rPr>
                <w:rFonts w:ascii="Verdana" w:hAnsi="Verdana"/>
              </w:rPr>
              <w:t>l</w:t>
            </w:r>
            <w:r w:rsidR="0051754E" w:rsidRPr="691EDA36">
              <w:rPr>
                <w:rFonts w:ascii="Verdana" w:hAnsi="Verdana"/>
              </w:rPr>
              <w:t>y</w:t>
            </w:r>
            <w:r w:rsidR="0051754E" w:rsidRPr="00CD18E8">
              <w:rPr>
                <w:rFonts w:ascii="Verdana" w:hAnsi="Verdana"/>
              </w:rPr>
              <w:t xml:space="preserve"> </w:t>
            </w:r>
            <w:r w:rsidRPr="00CD18E8">
              <w:rPr>
                <w:rFonts w:ascii="Verdana" w:hAnsi="Verdana"/>
              </w:rPr>
              <w:t xml:space="preserve">and independently </w:t>
            </w:r>
            <w:r w:rsidR="00314F44">
              <w:rPr>
                <w:rFonts w:ascii="Verdana" w:hAnsi="Verdana"/>
              </w:rPr>
              <w:t>across</w:t>
            </w:r>
            <w:r w:rsidRPr="00CD18E8">
              <w:rPr>
                <w:rFonts w:ascii="Verdana" w:hAnsi="Verdana"/>
              </w:rPr>
              <w:t xml:space="preserve"> a variety of environments.</w:t>
            </w:r>
          </w:p>
          <w:p w14:paraId="044503CB" w14:textId="4C2FD677" w:rsidR="00DF2729" w:rsidRPr="00CD18E8" w:rsidRDefault="000D7594" w:rsidP="00DF2729">
            <w:pPr>
              <w:spacing w:before="240"/>
              <w:rPr>
                <w:rFonts w:ascii="Verdana" w:hAnsi="Verdana"/>
                <w:sz w:val="20"/>
              </w:rPr>
            </w:pPr>
            <w:r w:rsidRPr="00CD18E8">
              <w:rPr>
                <w:rFonts w:ascii="Verdana" w:hAnsi="Verdana"/>
                <w:sz w:val="20"/>
              </w:rPr>
              <w:t>Use c</w:t>
            </w:r>
            <w:r w:rsidR="005676F5" w:rsidRPr="00CD18E8">
              <w:rPr>
                <w:rFonts w:ascii="Verdana" w:hAnsi="Verdana"/>
                <w:sz w:val="20"/>
              </w:rPr>
              <w:t>ritical and reflective thinking:</w:t>
            </w:r>
          </w:p>
          <w:p w14:paraId="739034F8" w14:textId="5D85956E" w:rsidR="00DF2729" w:rsidRPr="00CD18E8" w:rsidRDefault="00DF2729" w:rsidP="00D93CD2">
            <w:pPr>
              <w:pStyle w:val="ListParagraph"/>
              <w:numPr>
                <w:ilvl w:val="0"/>
                <w:numId w:val="10"/>
              </w:numPr>
              <w:spacing w:after="0"/>
              <w:rPr>
                <w:rFonts w:ascii="Verdana" w:hAnsi="Verdana"/>
              </w:rPr>
            </w:pPr>
            <w:r w:rsidRPr="00CD18E8">
              <w:rPr>
                <w:rFonts w:ascii="Verdana" w:hAnsi="Verdana"/>
              </w:rPr>
              <w:t>Develop strategies for orienting to an unfamiliar route or environment.</w:t>
            </w:r>
          </w:p>
          <w:p w14:paraId="2A016841" w14:textId="77777777" w:rsidR="00B931D0" w:rsidRPr="00CD18E8" w:rsidRDefault="00D93CD2" w:rsidP="00E4256B">
            <w:pPr>
              <w:pStyle w:val="ListParagraph"/>
              <w:numPr>
                <w:ilvl w:val="0"/>
                <w:numId w:val="10"/>
              </w:numPr>
              <w:rPr>
                <w:rFonts w:ascii="Verdana" w:hAnsi="Verdana"/>
              </w:rPr>
            </w:pPr>
            <w:r w:rsidRPr="00CD18E8">
              <w:rPr>
                <w:rFonts w:ascii="Verdana" w:hAnsi="Verdana"/>
              </w:rPr>
              <w:t>Use an allocentric frame of reference to apply positional and relationship concepts to an area, intersection, or route.</w:t>
            </w:r>
          </w:p>
          <w:p w14:paraId="548DD2FD" w14:textId="68690B80" w:rsidR="00E4256B" w:rsidRPr="00CD18E8" w:rsidRDefault="00E4256B" w:rsidP="00E4256B">
            <w:pPr>
              <w:pStyle w:val="ListParagraph"/>
              <w:numPr>
                <w:ilvl w:val="0"/>
                <w:numId w:val="10"/>
              </w:numPr>
              <w:rPr>
                <w:rFonts w:ascii="Verdana" w:hAnsi="Verdana"/>
              </w:rPr>
            </w:pPr>
            <w:r w:rsidRPr="00CD18E8">
              <w:rPr>
                <w:rFonts w:ascii="Verdana" w:hAnsi="Verdana"/>
              </w:rPr>
              <w:t xml:space="preserve">Gather and integrate information </w:t>
            </w:r>
            <w:r w:rsidR="00D12C6D">
              <w:rPr>
                <w:rFonts w:ascii="Verdana" w:hAnsi="Verdana"/>
              </w:rPr>
              <w:t>from</w:t>
            </w:r>
            <w:r w:rsidRPr="00CD18E8">
              <w:rPr>
                <w:rFonts w:ascii="Verdana" w:hAnsi="Verdana"/>
              </w:rPr>
              <w:t xml:space="preserve"> a variety of senses in the analysis or completion of an O&amp;M task.</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4AC922C" w:rsidR="00890890" w:rsidRPr="00CD18E8" w:rsidRDefault="00437A17" w:rsidP="00437A17">
            <w:pPr>
              <w:spacing w:before="120" w:after="120"/>
              <w:rPr>
                <w:rFonts w:ascii="Verdana" w:hAnsi="Verdana"/>
                <w:i/>
                <w:color w:val="000000" w:themeColor="text1"/>
                <w:sz w:val="20"/>
              </w:rPr>
            </w:pPr>
            <w:r w:rsidRPr="00CD18E8">
              <w:rPr>
                <w:rFonts w:ascii="Verdana" w:hAnsi="Verdana"/>
                <w:i/>
                <w:color w:val="000000" w:themeColor="text1"/>
                <w:sz w:val="20"/>
              </w:rPr>
              <w:t>Students are</w:t>
            </w:r>
            <w:r w:rsidR="00E5118B" w:rsidRPr="00CD18E8">
              <w:rPr>
                <w:rFonts w:ascii="Verdana" w:hAnsi="Verdana"/>
                <w:i/>
                <w:color w:val="000000" w:themeColor="text1"/>
                <w:sz w:val="20"/>
              </w:rPr>
              <w:t xml:space="preserve"> expected to know the following:</w:t>
            </w:r>
          </w:p>
          <w:p w14:paraId="00F2BD19" w14:textId="3CA8C26D" w:rsidR="005C093C" w:rsidRPr="00CD18E8" w:rsidRDefault="00F16C04" w:rsidP="00A52E15">
            <w:pPr>
              <w:spacing w:before="120"/>
              <w:rPr>
                <w:rFonts w:ascii="Verdana" w:hAnsi="Verdana"/>
                <w:iCs/>
                <w:color w:val="000000" w:themeColor="text1"/>
                <w:sz w:val="20"/>
              </w:rPr>
            </w:pPr>
            <w:r w:rsidRPr="00CD18E8">
              <w:rPr>
                <w:rFonts w:ascii="Verdana" w:hAnsi="Verdana"/>
                <w:iCs/>
                <w:color w:val="000000" w:themeColor="text1"/>
                <w:sz w:val="20"/>
              </w:rPr>
              <w:t>Environmental concepts</w:t>
            </w:r>
            <w:r w:rsidR="005C093C" w:rsidRPr="00CD18E8">
              <w:rPr>
                <w:rFonts w:ascii="Verdana" w:hAnsi="Verdana"/>
                <w:iCs/>
                <w:color w:val="000000" w:themeColor="text1"/>
                <w:sz w:val="20"/>
              </w:rPr>
              <w:t>:</w:t>
            </w:r>
          </w:p>
          <w:p w14:paraId="49E87BE6" w14:textId="76FFDC94" w:rsidR="008C6BDC" w:rsidRPr="00CD18E8" w:rsidRDefault="008C6BDC" w:rsidP="00A52E15">
            <w:pPr>
              <w:pStyle w:val="ListParagraph"/>
              <w:numPr>
                <w:ilvl w:val="0"/>
                <w:numId w:val="14"/>
              </w:numPr>
              <w:spacing w:after="120"/>
              <w:rPr>
                <w:rFonts w:ascii="Verdana" w:hAnsi="Verdana"/>
                <w:iCs/>
                <w:color w:val="000000" w:themeColor="text1"/>
              </w:rPr>
            </w:pPr>
            <w:r w:rsidRPr="00CD18E8">
              <w:rPr>
                <w:rFonts w:ascii="Verdana" w:hAnsi="Verdana"/>
                <w:iCs/>
                <w:color w:val="000000" w:themeColor="text1"/>
              </w:rPr>
              <w:t>Understand concepts about indoor</w:t>
            </w:r>
            <w:r w:rsidR="00606B00">
              <w:rPr>
                <w:rFonts w:ascii="Verdana" w:hAnsi="Verdana"/>
                <w:iCs/>
                <w:color w:val="000000" w:themeColor="text1"/>
              </w:rPr>
              <w:t xml:space="preserve"> and</w:t>
            </w:r>
            <w:r w:rsidRPr="00CD18E8">
              <w:rPr>
                <w:rFonts w:ascii="Verdana" w:hAnsi="Verdana"/>
                <w:iCs/>
                <w:color w:val="000000" w:themeColor="text1"/>
              </w:rPr>
              <w:t xml:space="preserve"> outdoor travel and the community and region in which one lives.</w:t>
            </w:r>
          </w:p>
          <w:p w14:paraId="66EB21E2" w14:textId="499A1428" w:rsidR="005C093C" w:rsidRPr="00CD18E8" w:rsidRDefault="005C093C" w:rsidP="005C093C">
            <w:pPr>
              <w:rPr>
                <w:rFonts w:ascii="Verdana" w:hAnsi="Verdana"/>
                <w:iCs/>
                <w:color w:val="000000" w:themeColor="text1"/>
                <w:sz w:val="20"/>
              </w:rPr>
            </w:pPr>
            <w:r w:rsidRPr="00CD18E8">
              <w:rPr>
                <w:rFonts w:ascii="Verdana" w:hAnsi="Verdana"/>
                <w:iCs/>
                <w:color w:val="000000" w:themeColor="text1"/>
                <w:sz w:val="20"/>
              </w:rPr>
              <w:t xml:space="preserve">Public </w:t>
            </w:r>
            <w:r w:rsidR="00E80094" w:rsidRPr="00CD18E8">
              <w:rPr>
                <w:rFonts w:ascii="Verdana" w:hAnsi="Verdana"/>
                <w:iCs/>
                <w:color w:val="000000" w:themeColor="text1"/>
                <w:sz w:val="20"/>
              </w:rPr>
              <w:t>t</w:t>
            </w:r>
            <w:r w:rsidRPr="00CD18E8">
              <w:rPr>
                <w:rFonts w:ascii="Verdana" w:hAnsi="Verdana"/>
                <w:iCs/>
                <w:color w:val="000000" w:themeColor="text1"/>
                <w:sz w:val="20"/>
              </w:rPr>
              <w:t>ransportation:</w:t>
            </w:r>
          </w:p>
          <w:p w14:paraId="01364395" w14:textId="3CFA794F" w:rsidR="00FB7C4C" w:rsidRPr="00CD18E8" w:rsidRDefault="00FB7C4C" w:rsidP="008C6BDC">
            <w:pPr>
              <w:pStyle w:val="Tablebody"/>
              <w:numPr>
                <w:ilvl w:val="0"/>
                <w:numId w:val="14"/>
              </w:numPr>
              <w:rPr>
                <w:rFonts w:ascii="Verdana" w:hAnsi="Verdana"/>
              </w:rPr>
            </w:pPr>
            <w:r w:rsidRPr="00CD18E8">
              <w:rPr>
                <w:rFonts w:ascii="Verdana" w:hAnsi="Verdana"/>
              </w:rPr>
              <w:t>Develop knowledge and practice use of a variety of local transportation modes (</w:t>
            </w:r>
            <w:r w:rsidR="007277AF" w:rsidRPr="00CD18E8">
              <w:rPr>
                <w:rFonts w:ascii="Verdana" w:hAnsi="Verdana"/>
              </w:rPr>
              <w:t xml:space="preserve">e.g., </w:t>
            </w:r>
            <w:r w:rsidRPr="00CD18E8">
              <w:rPr>
                <w:rFonts w:ascii="Verdana" w:hAnsi="Verdana"/>
              </w:rPr>
              <w:t>walking, carpool, taxi, bus, train).</w:t>
            </w:r>
          </w:p>
          <w:p w14:paraId="28D826B6" w14:textId="7FE300AE" w:rsidR="005920A7" w:rsidRPr="00CD18E8" w:rsidRDefault="005920A7" w:rsidP="00A52E15">
            <w:pPr>
              <w:spacing w:before="120"/>
              <w:rPr>
                <w:rFonts w:ascii="Verdana" w:hAnsi="Verdana"/>
                <w:iCs/>
                <w:color w:val="000000" w:themeColor="text1"/>
                <w:sz w:val="20"/>
              </w:rPr>
            </w:pPr>
            <w:r w:rsidRPr="00CD18E8">
              <w:rPr>
                <w:rFonts w:ascii="Verdana" w:hAnsi="Verdana"/>
                <w:iCs/>
                <w:color w:val="000000" w:themeColor="text1"/>
                <w:sz w:val="20"/>
              </w:rPr>
              <w:t xml:space="preserve">Personal </w:t>
            </w:r>
            <w:r w:rsidR="00FB7C4C" w:rsidRPr="00CD18E8">
              <w:rPr>
                <w:rFonts w:ascii="Verdana" w:hAnsi="Verdana"/>
                <w:iCs/>
                <w:color w:val="000000" w:themeColor="text1"/>
                <w:sz w:val="20"/>
              </w:rPr>
              <w:t>s</w:t>
            </w:r>
            <w:r w:rsidRPr="00CD18E8">
              <w:rPr>
                <w:rFonts w:ascii="Verdana" w:hAnsi="Verdana"/>
                <w:iCs/>
                <w:color w:val="000000" w:themeColor="text1"/>
                <w:sz w:val="20"/>
              </w:rPr>
              <w:t xml:space="preserve">afety and </w:t>
            </w:r>
            <w:r w:rsidR="00FB7C4C" w:rsidRPr="00CD18E8">
              <w:rPr>
                <w:rFonts w:ascii="Verdana" w:hAnsi="Verdana"/>
                <w:iCs/>
                <w:color w:val="000000" w:themeColor="text1"/>
                <w:sz w:val="20"/>
              </w:rPr>
              <w:t>c</w:t>
            </w:r>
            <w:r w:rsidR="008B4C79" w:rsidRPr="00CD18E8">
              <w:rPr>
                <w:rFonts w:ascii="Verdana" w:hAnsi="Verdana"/>
                <w:iCs/>
                <w:color w:val="000000" w:themeColor="text1"/>
                <w:sz w:val="20"/>
              </w:rPr>
              <w:t>ommunication</w:t>
            </w:r>
            <w:r w:rsidRPr="00CD18E8">
              <w:rPr>
                <w:rFonts w:ascii="Verdana" w:hAnsi="Verdana"/>
                <w:iCs/>
                <w:color w:val="000000" w:themeColor="text1"/>
                <w:sz w:val="20"/>
              </w:rPr>
              <w:t>:</w:t>
            </w:r>
          </w:p>
          <w:p w14:paraId="139D802E" w14:textId="79162293" w:rsidR="00141A41" w:rsidRPr="00CD18E8" w:rsidRDefault="00141A41" w:rsidP="008C6BDC">
            <w:pPr>
              <w:pStyle w:val="ListParagraph"/>
              <w:numPr>
                <w:ilvl w:val="0"/>
                <w:numId w:val="14"/>
              </w:numPr>
              <w:rPr>
                <w:rFonts w:ascii="Verdana" w:hAnsi="Verdana"/>
                <w:iCs/>
                <w:color w:val="000000" w:themeColor="text1"/>
              </w:rPr>
            </w:pPr>
            <w:r w:rsidRPr="00CD18E8">
              <w:rPr>
                <w:rFonts w:ascii="Verdana" w:hAnsi="Verdana"/>
                <w:iCs/>
                <w:color w:val="000000" w:themeColor="text1"/>
              </w:rPr>
              <w:t>Understand personal safety concepts and safety precautions in various situations.</w:t>
            </w:r>
          </w:p>
          <w:p w14:paraId="2D295E75" w14:textId="54B06A62" w:rsidR="005920A7" w:rsidRPr="00CD18E8" w:rsidRDefault="00141A41" w:rsidP="00A52E15">
            <w:pPr>
              <w:pStyle w:val="ListParagraph"/>
              <w:numPr>
                <w:ilvl w:val="0"/>
                <w:numId w:val="14"/>
              </w:numPr>
              <w:spacing w:after="120"/>
              <w:rPr>
                <w:rFonts w:ascii="Verdana" w:hAnsi="Verdana"/>
                <w:iCs/>
                <w:color w:val="000000" w:themeColor="text1"/>
              </w:rPr>
            </w:pPr>
            <w:r w:rsidRPr="00CD18E8">
              <w:rPr>
                <w:rFonts w:ascii="Verdana" w:hAnsi="Verdana"/>
                <w:iCs/>
                <w:color w:val="000000" w:themeColor="text1"/>
              </w:rPr>
              <w:t>Understand</w:t>
            </w:r>
            <w:r w:rsidR="00FB14BC">
              <w:rPr>
                <w:rFonts w:ascii="Verdana" w:hAnsi="Verdana"/>
                <w:iCs/>
                <w:color w:val="000000" w:themeColor="text1"/>
              </w:rPr>
              <w:t xml:space="preserve"> and apply</w:t>
            </w:r>
            <w:r w:rsidRPr="00CD18E8">
              <w:rPr>
                <w:rFonts w:ascii="Verdana" w:hAnsi="Verdana"/>
                <w:iCs/>
                <w:color w:val="000000" w:themeColor="text1"/>
              </w:rPr>
              <w:t xml:space="preserve"> appropriate communication</w:t>
            </w:r>
            <w:r w:rsidR="00FB14BC">
              <w:rPr>
                <w:rFonts w:ascii="Verdana" w:hAnsi="Verdana"/>
                <w:iCs/>
                <w:color w:val="000000" w:themeColor="text1"/>
              </w:rPr>
              <w:t xml:space="preserve"> methods</w:t>
            </w:r>
            <w:r w:rsidRPr="00CD18E8">
              <w:rPr>
                <w:rFonts w:ascii="Verdana" w:hAnsi="Verdana"/>
                <w:iCs/>
                <w:color w:val="000000" w:themeColor="text1"/>
              </w:rPr>
              <w:t>.</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3366F1" w:rsidRPr="00CD18E8" w14:paraId="4B400E7E" w14:textId="77777777" w:rsidTr="4943B182">
        <w:tc>
          <w:tcPr>
            <w:tcW w:w="5000" w:type="pct"/>
            <w:shd w:val="clear" w:color="auto" w:fill="FEECBC"/>
            <w:tcMar>
              <w:top w:w="0" w:type="dxa"/>
              <w:bottom w:w="0" w:type="dxa"/>
            </w:tcMar>
          </w:tcPr>
          <w:p w14:paraId="457C43C1" w14:textId="37042284" w:rsidR="00591E26" w:rsidRPr="00CD18E8" w:rsidRDefault="00591E26" w:rsidP="0073457A">
            <w:pPr>
              <w:pageBreakBefore/>
              <w:tabs>
                <w:tab w:val="left" w:pos="9293"/>
                <w:tab w:val="right" w:pos="14239"/>
              </w:tabs>
              <w:spacing w:before="60" w:after="60"/>
              <w:rPr>
                <w:rFonts w:ascii="Verdana" w:hAnsi="Verdana"/>
                <w:b/>
                <w:bCs/>
                <w:sz w:val="20"/>
              </w:rPr>
            </w:pPr>
            <w:r w:rsidRPr="00CD18E8">
              <w:rPr>
                <w:rFonts w:ascii="Verdana" w:hAnsi="Verdana"/>
                <w:sz w:val="20"/>
              </w:rPr>
              <w:lastRenderedPageBreak/>
              <w:br w:type="page"/>
            </w:r>
            <w:r w:rsidRPr="00CD18E8">
              <w:rPr>
                <w:rFonts w:ascii="Verdana" w:hAnsi="Verdana"/>
                <w:sz w:val="20"/>
              </w:rPr>
              <w:br w:type="page"/>
            </w:r>
            <w:r w:rsidRPr="00CD18E8">
              <w:rPr>
                <w:rFonts w:ascii="Verdana" w:hAnsi="Verdana"/>
                <w:b/>
                <w:bCs/>
                <w:sz w:val="20"/>
              </w:rPr>
              <w:t>Big Ideas – Elaborations</w:t>
            </w:r>
            <w:r w:rsidRPr="00CD18E8">
              <w:rPr>
                <w:rFonts w:ascii="Verdana" w:hAnsi="Verdana"/>
                <w:b/>
                <w:sz w:val="20"/>
              </w:rPr>
              <w:tab/>
            </w:r>
          </w:p>
        </w:tc>
      </w:tr>
      <w:tr w:rsidR="003366F1" w:rsidRPr="00CD18E8" w14:paraId="7B81978D" w14:textId="77777777" w:rsidTr="4943B182">
        <w:tc>
          <w:tcPr>
            <w:tcW w:w="5000" w:type="pct"/>
            <w:shd w:val="clear" w:color="auto" w:fill="F3F3F3"/>
          </w:tcPr>
          <w:p w14:paraId="2FB62473" w14:textId="1FEB78EE" w:rsidR="0F0E6CD3" w:rsidRPr="00CD18E8" w:rsidRDefault="0F0E6CD3" w:rsidP="00A52E15">
            <w:pPr>
              <w:spacing w:before="120"/>
              <w:rPr>
                <w:rFonts w:ascii="Verdana" w:hAnsi="Verdana"/>
                <w:sz w:val="20"/>
              </w:rPr>
            </w:pPr>
            <w:r w:rsidRPr="00CD18E8">
              <w:rPr>
                <w:rFonts w:ascii="Verdana" w:eastAsia="Verdana" w:hAnsi="Verdana" w:cs="Verdana"/>
                <w:sz w:val="20"/>
              </w:rPr>
              <w:t>Independent travel requires a variety of mobility techniques.</w:t>
            </w:r>
          </w:p>
          <w:p w14:paraId="4D6D3EBC" w14:textId="620732D5" w:rsidR="002D64E3" w:rsidRPr="00CD18E8" w:rsidRDefault="005920A7" w:rsidP="00CD18E8">
            <w:pPr>
              <w:pStyle w:val="ListParagraph"/>
              <w:numPr>
                <w:ilvl w:val="0"/>
                <w:numId w:val="10"/>
              </w:numPr>
              <w:rPr>
                <w:rFonts w:ascii="Verdana" w:hAnsi="Verdana"/>
              </w:rPr>
            </w:pPr>
            <w:r w:rsidRPr="00CD18E8">
              <w:rPr>
                <w:rFonts w:ascii="Verdana" w:hAnsi="Verdana"/>
              </w:rPr>
              <w:t>The depth of understanding of the student’s surroundings contributes to the development of the student’s O&amp;M skillset.</w:t>
            </w:r>
          </w:p>
          <w:p w14:paraId="08B93979" w14:textId="22E3F977" w:rsidR="002D64E3" w:rsidRPr="00CD18E8" w:rsidRDefault="005920A7" w:rsidP="002D64E3">
            <w:pPr>
              <w:pStyle w:val="ListParagraph"/>
              <w:numPr>
                <w:ilvl w:val="0"/>
                <w:numId w:val="10"/>
              </w:numPr>
              <w:rPr>
                <w:rFonts w:ascii="Verdana" w:hAnsi="Verdana"/>
              </w:rPr>
            </w:pPr>
            <w:r w:rsidRPr="00CD18E8">
              <w:rPr>
                <w:rFonts w:ascii="Verdana" w:hAnsi="Verdana"/>
              </w:rPr>
              <w:t>Effective spatial cognition supported by accurate and meaningful concepts of the self in relation to the environment</w:t>
            </w:r>
            <w:r w:rsidR="00263589">
              <w:rPr>
                <w:rFonts w:ascii="Verdana" w:hAnsi="Verdana"/>
              </w:rPr>
              <w:t xml:space="preserve"> provides a foundation for</w:t>
            </w:r>
            <w:r w:rsidR="0073239E">
              <w:rPr>
                <w:rFonts w:ascii="Verdana" w:hAnsi="Verdana"/>
              </w:rPr>
              <w:t xml:space="preserve"> </w:t>
            </w:r>
            <w:r w:rsidRPr="00CD18E8">
              <w:rPr>
                <w:rFonts w:ascii="Verdana" w:hAnsi="Verdana"/>
              </w:rPr>
              <w:t>more advanced O&amp;M skills and techniques.</w:t>
            </w:r>
          </w:p>
          <w:p w14:paraId="1A13F680" w14:textId="46320A12" w:rsidR="005920A7" w:rsidRPr="00CD18E8" w:rsidRDefault="005920A7" w:rsidP="002D64E3">
            <w:pPr>
              <w:pStyle w:val="ListParagraph"/>
              <w:numPr>
                <w:ilvl w:val="0"/>
                <w:numId w:val="10"/>
              </w:numPr>
              <w:rPr>
                <w:rFonts w:ascii="Verdana" w:hAnsi="Verdana"/>
              </w:rPr>
            </w:pPr>
            <w:r w:rsidRPr="00CD18E8">
              <w:rPr>
                <w:rFonts w:ascii="Verdana" w:hAnsi="Verdana"/>
              </w:rPr>
              <w:t xml:space="preserve">The development of increasingly elaborate environmental concepts is required as students travel in more complex and unfamiliar environments across time.  </w:t>
            </w:r>
          </w:p>
          <w:p w14:paraId="2DB18626" w14:textId="5253F86E" w:rsidR="001F14CC" w:rsidRPr="00CD18E8" w:rsidRDefault="006A46F4" w:rsidP="0073457A">
            <w:pPr>
              <w:rPr>
                <w:rFonts w:ascii="Verdana" w:hAnsi="Verdana"/>
                <w:sz w:val="20"/>
              </w:rPr>
            </w:pPr>
            <w:r w:rsidRPr="00CD18E8">
              <w:rPr>
                <w:rFonts w:ascii="Verdana" w:hAnsi="Verdana"/>
                <w:sz w:val="20"/>
              </w:rPr>
              <w:t>Effective exploration of the environment requires multi-sensory efficiency</w:t>
            </w:r>
            <w:r w:rsidR="3E46BA5C" w:rsidRPr="00CD18E8">
              <w:rPr>
                <w:rFonts w:ascii="Verdana" w:hAnsi="Verdana"/>
                <w:sz w:val="20"/>
              </w:rPr>
              <w:t>.</w:t>
            </w:r>
          </w:p>
          <w:p w14:paraId="5E425A9F" w14:textId="783498B2" w:rsidR="00B75A05" w:rsidRPr="00CD18E8" w:rsidRDefault="005920A7">
            <w:pPr>
              <w:pStyle w:val="ListParagraph"/>
              <w:rPr>
                <w:rFonts w:ascii="Verdana" w:hAnsi="Verdana"/>
              </w:rPr>
            </w:pPr>
            <w:r w:rsidRPr="00CD18E8">
              <w:rPr>
                <w:rFonts w:ascii="Verdana" w:hAnsi="Verdana"/>
              </w:rPr>
              <w:t xml:space="preserve">Continual skill development in the use of tools and devices that extend and </w:t>
            </w:r>
            <w:r w:rsidR="001602C0">
              <w:rPr>
                <w:rFonts w:ascii="Verdana" w:hAnsi="Verdana"/>
              </w:rPr>
              <w:t>enhance</w:t>
            </w:r>
            <w:r w:rsidR="001602C0" w:rsidRPr="00CD18E8">
              <w:rPr>
                <w:rFonts w:ascii="Verdana" w:hAnsi="Verdana"/>
              </w:rPr>
              <w:t xml:space="preserve"> </w:t>
            </w:r>
            <w:r w:rsidRPr="00CD18E8">
              <w:rPr>
                <w:rFonts w:ascii="Verdana" w:hAnsi="Verdana"/>
              </w:rPr>
              <w:t xml:space="preserve">sensory access to the environment is required for travel with greater independence. </w:t>
            </w:r>
          </w:p>
          <w:p w14:paraId="65C128D9" w14:textId="207260D4" w:rsidR="005920A7" w:rsidRPr="00CD18E8" w:rsidRDefault="005920A7" w:rsidP="0073457A">
            <w:pPr>
              <w:pStyle w:val="ListParagraph"/>
              <w:rPr>
                <w:rFonts w:ascii="Verdana" w:hAnsi="Verdana"/>
              </w:rPr>
            </w:pPr>
            <w:r w:rsidRPr="00CD18E8">
              <w:rPr>
                <w:rFonts w:ascii="Verdana" w:hAnsi="Verdana"/>
              </w:rPr>
              <w:t>Systematic evaluation and integration of sensory information supports the development of advanced O&amp;M concepts.</w:t>
            </w:r>
          </w:p>
          <w:p w14:paraId="0AE4576F" w14:textId="70CD4280" w:rsidR="005920A7" w:rsidRPr="00CD18E8" w:rsidRDefault="005920A7" w:rsidP="0073457A">
            <w:pPr>
              <w:pStyle w:val="ListParagraph"/>
              <w:rPr>
                <w:rFonts w:ascii="Verdana" w:hAnsi="Verdana"/>
              </w:rPr>
            </w:pPr>
            <w:r w:rsidRPr="00CD18E8">
              <w:rPr>
                <w:rFonts w:ascii="Verdana" w:hAnsi="Verdana"/>
              </w:rPr>
              <w:t>A multisensory approach to planning, analyzing, and executing route travel is most effective when students are able to maximize input through available sensory channels (e.g., visual, vestibular</w:t>
            </w:r>
            <w:r w:rsidR="00AE2AE7">
              <w:rPr>
                <w:rFonts w:ascii="Verdana" w:hAnsi="Verdana"/>
              </w:rPr>
              <w:t>, tactile</w:t>
            </w:r>
            <w:r w:rsidRPr="00CD18E8">
              <w:rPr>
                <w:rFonts w:ascii="Verdana" w:hAnsi="Verdana"/>
              </w:rPr>
              <w:t xml:space="preserve">).  </w:t>
            </w:r>
          </w:p>
          <w:p w14:paraId="0A52FA91" w14:textId="4A01496A" w:rsidR="7070E40D" w:rsidRPr="00CD18E8" w:rsidRDefault="7070E40D">
            <w:pPr>
              <w:rPr>
                <w:rFonts w:ascii="Verdana" w:eastAsia="Helvetica Neue" w:hAnsi="Verdana" w:cs="Arial"/>
                <w:color w:val="000000" w:themeColor="text1"/>
                <w:sz w:val="20"/>
              </w:rPr>
            </w:pPr>
            <w:r w:rsidRPr="00CD18E8">
              <w:rPr>
                <w:rFonts w:ascii="Verdana" w:eastAsia="Helvetica Neue" w:hAnsi="Verdana" w:cs="Arial"/>
                <w:color w:val="000000" w:themeColor="text1"/>
                <w:sz w:val="20"/>
              </w:rPr>
              <w:t>Developing and maintaining an accurate understanding of travel environments and spatial relationships are essential skills.</w:t>
            </w:r>
          </w:p>
          <w:p w14:paraId="622AAE27" w14:textId="47E2C500" w:rsidR="002D64E3" w:rsidRPr="00CD18E8" w:rsidRDefault="005920A7">
            <w:pPr>
              <w:pStyle w:val="ListParagraph"/>
              <w:numPr>
                <w:ilvl w:val="0"/>
                <w:numId w:val="10"/>
              </w:numPr>
              <w:rPr>
                <w:rFonts w:ascii="Verdana" w:hAnsi="Verdana"/>
              </w:rPr>
            </w:pPr>
            <w:r w:rsidRPr="00CD18E8">
              <w:rPr>
                <w:rFonts w:ascii="Verdana" w:hAnsi="Verdana"/>
              </w:rPr>
              <w:t xml:space="preserve">Cognitive mapping/spatial updating are supported </w:t>
            </w:r>
            <w:r w:rsidR="00DA28F5" w:rsidRPr="00CD18E8">
              <w:rPr>
                <w:rFonts w:ascii="Verdana" w:hAnsi="Verdana"/>
              </w:rPr>
              <w:t>using</w:t>
            </w:r>
            <w:r w:rsidRPr="00CD18E8">
              <w:rPr>
                <w:rFonts w:ascii="Verdana" w:hAnsi="Verdana"/>
              </w:rPr>
              <w:t xml:space="preserve"> human guide, maps, models, tactile diagrams, and other manipulatives as students tangibly represent travel environments.</w:t>
            </w:r>
          </w:p>
          <w:p w14:paraId="45B8030E" w14:textId="77777777" w:rsidR="002D64E3" w:rsidRPr="00CD18E8" w:rsidRDefault="005920A7" w:rsidP="002D64E3">
            <w:pPr>
              <w:pStyle w:val="ListParagraph"/>
              <w:numPr>
                <w:ilvl w:val="0"/>
                <w:numId w:val="10"/>
              </w:numPr>
              <w:rPr>
                <w:rFonts w:ascii="Verdana" w:hAnsi="Verdana"/>
              </w:rPr>
            </w:pPr>
            <w:r w:rsidRPr="00CD18E8">
              <w:rPr>
                <w:rFonts w:ascii="Verdana" w:hAnsi="Verdana"/>
              </w:rPr>
              <w:t>Tangible representations (e.g., maps) provide students with an important means of accessing spatial relationships between landmarks and objects in familiar and unfamiliar areas.</w:t>
            </w:r>
          </w:p>
          <w:p w14:paraId="74FAE303" w14:textId="7C3B9AC4" w:rsidR="005920A7" w:rsidRPr="00CD18E8" w:rsidRDefault="005920A7" w:rsidP="002D64E3">
            <w:pPr>
              <w:pStyle w:val="ListParagraph"/>
              <w:numPr>
                <w:ilvl w:val="0"/>
                <w:numId w:val="10"/>
              </w:numPr>
              <w:rPr>
                <w:rFonts w:ascii="Verdana" w:hAnsi="Verdana"/>
              </w:rPr>
            </w:pPr>
            <w:r w:rsidRPr="00CD18E8">
              <w:rPr>
                <w:rFonts w:ascii="Verdana" w:hAnsi="Verdana"/>
              </w:rPr>
              <w:t>The ability to produce one’s own tangible representations (e.g., models) is an essential skill for students as they assume greater independence for learning to navigate more complex and unfamiliar travel environments.</w:t>
            </w:r>
          </w:p>
          <w:p w14:paraId="242188D1" w14:textId="61AC63CB" w:rsidR="002054F1" w:rsidRPr="00CD18E8" w:rsidRDefault="002054F1" w:rsidP="002054F1">
            <w:pPr>
              <w:rPr>
                <w:rFonts w:ascii="Verdana" w:hAnsi="Verdana"/>
                <w:sz w:val="20"/>
              </w:rPr>
            </w:pPr>
            <w:r w:rsidRPr="00CD18E8">
              <w:rPr>
                <w:rFonts w:ascii="Verdana" w:hAnsi="Verdana"/>
                <w:sz w:val="20"/>
              </w:rPr>
              <w:t>Development of travel techniques is an ongoing process that increases in complexity a</w:t>
            </w:r>
            <w:r w:rsidR="000E43A2" w:rsidRPr="00CD18E8">
              <w:rPr>
                <w:rFonts w:ascii="Verdana" w:hAnsi="Verdana"/>
                <w:sz w:val="20"/>
              </w:rPr>
              <w:t>cross</w:t>
            </w:r>
            <w:r w:rsidRPr="00CD18E8">
              <w:rPr>
                <w:rFonts w:ascii="Verdana" w:hAnsi="Verdana"/>
                <w:sz w:val="20"/>
              </w:rPr>
              <w:t xml:space="preserve"> environments.</w:t>
            </w:r>
          </w:p>
          <w:p w14:paraId="640E17B7" w14:textId="4EA036C4" w:rsidR="002D64E3" w:rsidRPr="00CD18E8" w:rsidRDefault="005920A7" w:rsidP="002054F1">
            <w:pPr>
              <w:pStyle w:val="ListParagraph"/>
              <w:numPr>
                <w:ilvl w:val="0"/>
                <w:numId w:val="10"/>
              </w:numPr>
              <w:rPr>
                <w:rFonts w:ascii="Verdana" w:hAnsi="Verdana"/>
              </w:rPr>
            </w:pPr>
            <w:r w:rsidRPr="00CD18E8">
              <w:rPr>
                <w:rFonts w:ascii="Verdana" w:hAnsi="Verdana"/>
              </w:rPr>
              <w:t>O&amp;M skills and techniques require consistent updating and elaboration as the student moves into more complex and unfamiliar travel environments.</w:t>
            </w:r>
          </w:p>
          <w:p w14:paraId="2366DC24" w14:textId="708C98B8" w:rsidR="002D64E3" w:rsidRPr="00CD18E8" w:rsidRDefault="005920A7" w:rsidP="002D64E3">
            <w:pPr>
              <w:pStyle w:val="ListParagraph"/>
              <w:numPr>
                <w:ilvl w:val="0"/>
                <w:numId w:val="10"/>
              </w:numPr>
              <w:rPr>
                <w:rFonts w:ascii="Verdana" w:hAnsi="Verdana"/>
              </w:rPr>
            </w:pPr>
            <w:r w:rsidRPr="00CD18E8">
              <w:rPr>
                <w:rFonts w:ascii="Verdana" w:hAnsi="Verdana"/>
              </w:rPr>
              <w:t>The student should maintain an ongoing motivation to refine his or her O&amp;M skillset as</w:t>
            </w:r>
            <w:r w:rsidR="0077398D" w:rsidRPr="00CD18E8">
              <w:rPr>
                <w:rFonts w:ascii="Verdana" w:hAnsi="Verdana"/>
              </w:rPr>
              <w:t xml:space="preserve"> the features of</w:t>
            </w:r>
            <w:r w:rsidRPr="00CD18E8">
              <w:rPr>
                <w:rFonts w:ascii="Verdana" w:hAnsi="Verdana"/>
              </w:rPr>
              <w:t xml:space="preserve"> </w:t>
            </w:r>
            <w:r w:rsidR="000A4FF0" w:rsidRPr="00CD18E8">
              <w:rPr>
                <w:rFonts w:ascii="Verdana" w:hAnsi="Verdana"/>
              </w:rPr>
              <w:t>travel</w:t>
            </w:r>
            <w:r w:rsidRPr="00CD18E8">
              <w:rPr>
                <w:rFonts w:ascii="Verdana" w:hAnsi="Verdana"/>
              </w:rPr>
              <w:t xml:space="preserve"> environments, including those that are most familiar, will change over </w:t>
            </w:r>
            <w:r w:rsidR="00782B7E" w:rsidRPr="00CD18E8">
              <w:rPr>
                <w:rFonts w:ascii="Verdana" w:hAnsi="Verdana"/>
              </w:rPr>
              <w:t>time.</w:t>
            </w:r>
          </w:p>
          <w:p w14:paraId="57E3D1F0" w14:textId="1141FCCC" w:rsidR="005920A7" w:rsidRPr="00CD18E8" w:rsidRDefault="005920A7" w:rsidP="002D64E3">
            <w:pPr>
              <w:pStyle w:val="ListParagraph"/>
              <w:numPr>
                <w:ilvl w:val="0"/>
                <w:numId w:val="10"/>
              </w:numPr>
              <w:rPr>
                <w:rFonts w:ascii="Verdana" w:hAnsi="Verdana"/>
              </w:rPr>
            </w:pPr>
            <w:r w:rsidRPr="00CD18E8">
              <w:rPr>
                <w:rFonts w:ascii="Verdana" w:hAnsi="Verdana"/>
              </w:rPr>
              <w:t>New O&amp;M techniques and technology are under continual development and the student should be an active and critical consumer of each.</w:t>
            </w:r>
          </w:p>
          <w:p w14:paraId="41E181A3" w14:textId="77777777" w:rsidR="002054F1" w:rsidRPr="00CD18E8" w:rsidRDefault="002054F1" w:rsidP="0073457A">
            <w:pPr>
              <w:rPr>
                <w:rFonts w:ascii="Verdana" w:hAnsi="Verdana"/>
                <w:sz w:val="20"/>
              </w:rPr>
            </w:pPr>
            <w:r w:rsidRPr="00CD18E8">
              <w:rPr>
                <w:rFonts w:ascii="Verdana" w:hAnsi="Verdana"/>
                <w:sz w:val="20"/>
              </w:rPr>
              <w:t>Communication and personal safety are essential for independent travel.</w:t>
            </w:r>
          </w:p>
          <w:p w14:paraId="07D0C398" w14:textId="2E1F573A" w:rsidR="002D64E3" w:rsidRPr="00CD18E8" w:rsidRDefault="005920A7" w:rsidP="002054F1">
            <w:pPr>
              <w:pStyle w:val="ListParagraph"/>
              <w:numPr>
                <w:ilvl w:val="0"/>
                <w:numId w:val="10"/>
              </w:numPr>
              <w:rPr>
                <w:rFonts w:ascii="Verdana" w:hAnsi="Verdana"/>
              </w:rPr>
            </w:pPr>
            <w:r w:rsidRPr="00CD18E8">
              <w:rPr>
                <w:rFonts w:ascii="Verdana" w:hAnsi="Verdana"/>
              </w:rPr>
              <w:t>Accurate self-knowledge of the implications of visual impairment for safe and effective travel in the community supports greater self-determination in the application of the O&amp;M skillset.</w:t>
            </w:r>
          </w:p>
          <w:p w14:paraId="6D319977" w14:textId="77777777" w:rsidR="002D64E3" w:rsidRPr="00CD18E8" w:rsidRDefault="005920A7" w:rsidP="00437A17">
            <w:pPr>
              <w:pStyle w:val="ListParagraph"/>
              <w:numPr>
                <w:ilvl w:val="0"/>
                <w:numId w:val="10"/>
              </w:numPr>
              <w:rPr>
                <w:rFonts w:ascii="Verdana" w:hAnsi="Verdana"/>
              </w:rPr>
            </w:pPr>
            <w:r w:rsidRPr="00CD18E8">
              <w:rPr>
                <w:rFonts w:ascii="Verdana" w:hAnsi="Verdana"/>
              </w:rPr>
              <w:t>Strategies for effective self-advocacy are required for increasingly independent travel across home, school, and community settings.</w:t>
            </w:r>
          </w:p>
          <w:p w14:paraId="7378C745" w14:textId="34710728" w:rsidR="00726621" w:rsidRPr="00CD18E8" w:rsidRDefault="005920A7" w:rsidP="00F81AE2">
            <w:pPr>
              <w:pStyle w:val="ListParagraph"/>
              <w:numPr>
                <w:ilvl w:val="0"/>
                <w:numId w:val="10"/>
              </w:numPr>
              <w:spacing w:after="120"/>
              <w:rPr>
                <w:rFonts w:ascii="Verdana" w:hAnsi="Verdana"/>
              </w:rPr>
            </w:pPr>
            <w:r w:rsidRPr="00CD18E8">
              <w:rPr>
                <w:rFonts w:ascii="Verdana" w:hAnsi="Verdana"/>
              </w:rPr>
              <w:t>Active problem solving and self-reflection promote the student’s capacity to independently and critically evaluate the effectiveness of their own O&amp;M skillset.</w:t>
            </w:r>
          </w:p>
        </w:tc>
      </w:tr>
    </w:tbl>
    <w:p w14:paraId="359FF53C" w14:textId="77777777" w:rsidR="00591E26" w:rsidRPr="00CD18E8" w:rsidRDefault="00591E26" w:rsidP="00C77014">
      <w:pPr>
        <w:rPr>
          <w:rFonts w:ascii="Verdana" w:hAnsi="Verdana"/>
          <w:sz w:val="20"/>
        </w:rPr>
      </w:pPr>
    </w:p>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9D7074" w:rsidRPr="00CD18E8" w14:paraId="6A912319" w14:textId="77777777" w:rsidTr="1E380097">
        <w:tc>
          <w:tcPr>
            <w:tcW w:w="5000" w:type="pct"/>
            <w:tcBorders>
              <w:bottom w:val="single" w:sz="2" w:space="0" w:color="auto"/>
            </w:tcBorders>
            <w:shd w:val="clear" w:color="auto" w:fill="333333"/>
            <w:tcMar>
              <w:top w:w="0" w:type="dxa"/>
              <w:bottom w:w="0" w:type="dxa"/>
            </w:tcMar>
          </w:tcPr>
          <w:p w14:paraId="4976B882" w14:textId="54B45223" w:rsidR="00343AD1" w:rsidRPr="00CD18E8" w:rsidRDefault="00343AD1" w:rsidP="0073457A">
            <w:pPr>
              <w:tabs>
                <w:tab w:val="left" w:pos="9293"/>
                <w:tab w:val="right" w:pos="14227"/>
              </w:tabs>
              <w:spacing w:before="60" w:after="60"/>
              <w:rPr>
                <w:rFonts w:ascii="Verdana" w:eastAsia="Helvetica" w:hAnsi="Verdana" w:cs="Helvetica"/>
                <w:b/>
                <w:bCs/>
                <w:color w:val="FFFFFF" w:themeColor="background1"/>
                <w:sz w:val="20"/>
                <w:szCs w:val="22"/>
              </w:rPr>
            </w:pPr>
            <w:r w:rsidRPr="00CD18E8">
              <w:rPr>
                <w:rFonts w:ascii="Verdana" w:eastAsia="Helvetica" w:hAnsi="Verdana" w:cs="Helvetica"/>
                <w:b/>
                <w:bCs/>
                <w:color w:val="FFFFFF" w:themeColor="background1"/>
                <w:sz w:val="20"/>
                <w:szCs w:val="22"/>
              </w:rPr>
              <w:t>Curricular Competencies – Elaborations</w:t>
            </w:r>
            <w:r w:rsidRPr="00CD18E8">
              <w:rPr>
                <w:rFonts w:ascii="Verdana" w:hAnsi="Verdana"/>
                <w:b/>
                <w:color w:val="FFFFFF" w:themeColor="background1"/>
                <w:sz w:val="20"/>
              </w:rPr>
              <w:tab/>
            </w:r>
          </w:p>
        </w:tc>
      </w:tr>
      <w:tr w:rsidR="003366F1" w:rsidRPr="00CD18E8" w14:paraId="055E3FE5" w14:textId="77777777" w:rsidTr="1E380097">
        <w:tc>
          <w:tcPr>
            <w:tcW w:w="5000" w:type="pct"/>
            <w:shd w:val="clear" w:color="auto" w:fill="F3F3F3"/>
          </w:tcPr>
          <w:p w14:paraId="7F468F80" w14:textId="7449A0B0" w:rsidR="00D22162" w:rsidRPr="00CD18E8" w:rsidRDefault="00D22162" w:rsidP="00E20B90">
            <w:pPr>
              <w:spacing w:before="120"/>
              <w:rPr>
                <w:rFonts w:ascii="Verdana" w:hAnsi="Verdana"/>
                <w:sz w:val="20"/>
              </w:rPr>
            </w:pPr>
            <w:r w:rsidRPr="00CD18E8">
              <w:rPr>
                <w:rFonts w:ascii="Verdana" w:hAnsi="Verdana"/>
                <w:sz w:val="20"/>
              </w:rPr>
              <w:t>Develop personal awareness and responsibility:</w:t>
            </w:r>
          </w:p>
          <w:p w14:paraId="54BDFC39" w14:textId="30FBBB1F" w:rsidR="00C50B9C" w:rsidRPr="00CD18E8" w:rsidRDefault="00C50B9C" w:rsidP="008C6BDC">
            <w:pPr>
              <w:pStyle w:val="Tablebody"/>
              <w:numPr>
                <w:ilvl w:val="0"/>
                <w:numId w:val="10"/>
              </w:numPr>
              <w:rPr>
                <w:rFonts w:ascii="Verdana" w:hAnsi="Verdana"/>
              </w:rPr>
            </w:pPr>
            <w:r w:rsidRPr="00CD18E8">
              <w:rPr>
                <w:rFonts w:ascii="Verdana" w:hAnsi="Verdana"/>
                <w:iCs/>
                <w:color w:val="000000" w:themeColor="text1"/>
              </w:rPr>
              <w:t xml:space="preserve">Use mobility aids to gather </w:t>
            </w:r>
            <w:r w:rsidR="007E2138" w:rsidRPr="00CD18E8">
              <w:rPr>
                <w:rFonts w:ascii="Verdana" w:hAnsi="Verdana"/>
                <w:iCs/>
                <w:color w:val="000000" w:themeColor="text1"/>
              </w:rPr>
              <w:t xml:space="preserve">environmental </w:t>
            </w:r>
            <w:r w:rsidRPr="00CD18E8">
              <w:rPr>
                <w:rFonts w:ascii="Verdana" w:hAnsi="Verdana"/>
                <w:iCs/>
                <w:color w:val="000000" w:themeColor="text1"/>
              </w:rPr>
              <w:t>information.</w:t>
            </w:r>
          </w:p>
          <w:p w14:paraId="7E58A5F7" w14:textId="78EBF55B" w:rsidR="00C50B9C" w:rsidRPr="00CD18E8" w:rsidRDefault="00C50B9C" w:rsidP="008C6BDC">
            <w:pPr>
              <w:pStyle w:val="Tablebody"/>
              <w:numPr>
                <w:ilvl w:val="1"/>
                <w:numId w:val="10"/>
              </w:numPr>
              <w:rPr>
                <w:rFonts w:ascii="Verdana" w:hAnsi="Verdana"/>
              </w:rPr>
            </w:pPr>
            <w:r w:rsidRPr="00CD18E8">
              <w:rPr>
                <w:rFonts w:ascii="Verdana" w:hAnsi="Verdana"/>
              </w:rPr>
              <w:t>Use mobility devices (cane, low vision devices) appropriately in a variety of environments and for a variety of tasks.</w:t>
            </w:r>
          </w:p>
          <w:p w14:paraId="675673AE" w14:textId="3609917E" w:rsidR="00C50B9C" w:rsidRPr="00CD18E8" w:rsidRDefault="00C50B9C" w:rsidP="008C6BDC">
            <w:pPr>
              <w:pStyle w:val="Tablebody"/>
              <w:numPr>
                <w:ilvl w:val="1"/>
                <w:numId w:val="10"/>
              </w:numPr>
              <w:rPr>
                <w:rFonts w:ascii="Verdana" w:hAnsi="Verdana"/>
              </w:rPr>
            </w:pPr>
            <w:r w:rsidRPr="00CD18E8">
              <w:rPr>
                <w:rFonts w:ascii="Verdana" w:hAnsi="Verdana"/>
              </w:rPr>
              <w:lastRenderedPageBreak/>
              <w:t xml:space="preserve">Demonstrate appropriate use of guide techniques </w:t>
            </w:r>
            <w:r w:rsidR="00083941">
              <w:rPr>
                <w:rFonts w:ascii="Verdana" w:hAnsi="Verdana"/>
              </w:rPr>
              <w:t>across a variety of environments</w:t>
            </w:r>
            <w:r w:rsidRPr="00CD18E8">
              <w:rPr>
                <w:rFonts w:ascii="Verdana" w:hAnsi="Verdana"/>
              </w:rPr>
              <w:t>.</w:t>
            </w:r>
          </w:p>
          <w:p w14:paraId="46701565" w14:textId="73F8E4D7" w:rsidR="00DD7342" w:rsidRPr="00CD18E8" w:rsidRDefault="007B78E0" w:rsidP="008C6BDC">
            <w:pPr>
              <w:pStyle w:val="Tablebody"/>
              <w:numPr>
                <w:ilvl w:val="0"/>
                <w:numId w:val="10"/>
              </w:numPr>
              <w:rPr>
                <w:rFonts w:ascii="Verdana" w:hAnsi="Verdana"/>
              </w:rPr>
            </w:pPr>
            <w:r w:rsidRPr="00CD18E8">
              <w:rPr>
                <w:rFonts w:ascii="Verdana" w:hAnsi="Verdana"/>
              </w:rPr>
              <w:t xml:space="preserve">Travel </w:t>
            </w:r>
            <w:r w:rsidR="00773909">
              <w:rPr>
                <w:rFonts w:ascii="Verdana" w:hAnsi="Verdana"/>
              </w:rPr>
              <w:t>flexibly</w:t>
            </w:r>
            <w:r w:rsidR="00773909">
              <w:rPr>
                <w:rFonts w:ascii="Verdana" w:hAnsi="Verdana"/>
                <w:shd w:val="clear" w:color="auto" w:fill="FFFFFF" w:themeFill="background1"/>
              </w:rPr>
              <w:t xml:space="preserve"> </w:t>
            </w:r>
            <w:r w:rsidRPr="00CD18E8">
              <w:rPr>
                <w:rFonts w:ascii="Verdana" w:hAnsi="Verdana"/>
              </w:rPr>
              <w:t>and</w:t>
            </w:r>
            <w:r w:rsidR="00DD7342" w:rsidRPr="00CD18E8">
              <w:rPr>
                <w:rFonts w:ascii="Verdana" w:hAnsi="Verdana"/>
              </w:rPr>
              <w:t xml:space="preserve"> </w:t>
            </w:r>
            <w:r w:rsidR="00AE2AE7">
              <w:rPr>
                <w:rFonts w:ascii="Verdana" w:hAnsi="Verdana"/>
              </w:rPr>
              <w:t>independently</w:t>
            </w:r>
            <w:r w:rsidR="00DD7342" w:rsidRPr="00CD18E8">
              <w:rPr>
                <w:rFonts w:ascii="Verdana" w:hAnsi="Verdana"/>
              </w:rPr>
              <w:t xml:space="preserve"> in a variety of environments.</w:t>
            </w:r>
          </w:p>
          <w:p w14:paraId="68EF6437" w14:textId="164EE717" w:rsidR="00DD7342" w:rsidRPr="00CD18E8" w:rsidRDefault="00512F99" w:rsidP="008C6BDC">
            <w:pPr>
              <w:pStyle w:val="Tablebody"/>
              <w:numPr>
                <w:ilvl w:val="1"/>
                <w:numId w:val="10"/>
              </w:numPr>
              <w:rPr>
                <w:rFonts w:ascii="Verdana" w:hAnsi="Verdana"/>
              </w:rPr>
            </w:pPr>
            <w:r w:rsidRPr="00CD18E8">
              <w:rPr>
                <w:rFonts w:ascii="Verdana" w:hAnsi="Verdana"/>
              </w:rPr>
              <w:t>Demonstrate safe</w:t>
            </w:r>
            <w:r w:rsidR="00DC4A92" w:rsidRPr="00CD18E8">
              <w:rPr>
                <w:rFonts w:ascii="Verdana" w:hAnsi="Verdana"/>
              </w:rPr>
              <w:t>r</w:t>
            </w:r>
            <w:r w:rsidRPr="00CD18E8">
              <w:rPr>
                <w:rFonts w:ascii="Verdana" w:hAnsi="Verdana"/>
              </w:rPr>
              <w:t xml:space="preserve"> street crossing procedures and traffic judgement </w:t>
            </w:r>
            <w:r w:rsidR="00DD7342" w:rsidRPr="00CD18E8">
              <w:rPr>
                <w:rFonts w:ascii="Verdana" w:hAnsi="Verdana"/>
              </w:rPr>
              <w:t>at a variety of intersection types.</w:t>
            </w:r>
          </w:p>
          <w:p w14:paraId="3F141385" w14:textId="7900E5D2" w:rsidR="00DD7342" w:rsidRPr="00CD18E8" w:rsidRDefault="00DD7342" w:rsidP="008C6BDC">
            <w:pPr>
              <w:pStyle w:val="Tablebody"/>
              <w:numPr>
                <w:ilvl w:val="1"/>
                <w:numId w:val="10"/>
              </w:numPr>
              <w:rPr>
                <w:rFonts w:ascii="Verdana" w:hAnsi="Verdana"/>
              </w:rPr>
            </w:pPr>
            <w:r w:rsidRPr="00CD18E8">
              <w:rPr>
                <w:rFonts w:ascii="Verdana" w:hAnsi="Verdana"/>
              </w:rPr>
              <w:t xml:space="preserve">Demonstrate </w:t>
            </w:r>
            <w:r w:rsidR="00512F99" w:rsidRPr="00CD18E8">
              <w:rPr>
                <w:rFonts w:ascii="Verdana" w:hAnsi="Verdana"/>
              </w:rPr>
              <w:t>strategies</w:t>
            </w:r>
            <w:r w:rsidRPr="00CD18E8">
              <w:rPr>
                <w:rFonts w:ascii="Verdana" w:hAnsi="Verdana"/>
              </w:rPr>
              <w:t xml:space="preserve"> in</w:t>
            </w:r>
            <w:r w:rsidR="00512F99" w:rsidRPr="00CD18E8">
              <w:rPr>
                <w:rFonts w:ascii="Verdana" w:hAnsi="Verdana"/>
              </w:rPr>
              <w:t xml:space="preserve"> scanning for cars</w:t>
            </w:r>
            <w:r w:rsidR="001257E8" w:rsidRPr="00CD18E8">
              <w:rPr>
                <w:rFonts w:ascii="Verdana" w:hAnsi="Verdana"/>
              </w:rPr>
              <w:t>,</w:t>
            </w:r>
            <w:r w:rsidRPr="00CD18E8">
              <w:rPr>
                <w:rFonts w:ascii="Verdana" w:hAnsi="Verdana"/>
              </w:rPr>
              <w:t xml:space="preserve"> analyzing traffic flow</w:t>
            </w:r>
            <w:r w:rsidR="001548D7">
              <w:rPr>
                <w:rFonts w:ascii="Verdana" w:hAnsi="Verdana"/>
              </w:rPr>
              <w:t>,</w:t>
            </w:r>
            <w:r w:rsidRPr="00CD18E8">
              <w:rPr>
                <w:rFonts w:ascii="Verdana" w:hAnsi="Verdana"/>
              </w:rPr>
              <w:t xml:space="preserve"> and </w:t>
            </w:r>
            <w:r w:rsidR="008F0D54" w:rsidRPr="00CD18E8">
              <w:rPr>
                <w:rFonts w:ascii="Verdana" w:hAnsi="Verdana"/>
              </w:rPr>
              <w:t>timing for street crossing</w:t>
            </w:r>
            <w:r w:rsidR="00CF23C3">
              <w:rPr>
                <w:rFonts w:ascii="Verdana" w:hAnsi="Verdana"/>
              </w:rPr>
              <w:t xml:space="preserve"> using a variety of audito</w:t>
            </w:r>
            <w:r w:rsidR="00A66A00">
              <w:rPr>
                <w:rFonts w:ascii="Verdana" w:hAnsi="Verdana"/>
              </w:rPr>
              <w:t>ry skills</w:t>
            </w:r>
            <w:r w:rsidRPr="00CD18E8">
              <w:rPr>
                <w:rFonts w:ascii="Verdana" w:hAnsi="Verdana"/>
              </w:rPr>
              <w:t>.</w:t>
            </w:r>
          </w:p>
          <w:p w14:paraId="5B5A3BBE" w14:textId="2C5D45A1" w:rsidR="00512F99" w:rsidRPr="00CD18E8" w:rsidRDefault="00512F99" w:rsidP="008C6BDC">
            <w:pPr>
              <w:pStyle w:val="Tablebody"/>
              <w:numPr>
                <w:ilvl w:val="1"/>
                <w:numId w:val="10"/>
              </w:numPr>
              <w:rPr>
                <w:rFonts w:ascii="Verdana" w:hAnsi="Verdana"/>
              </w:rPr>
            </w:pPr>
            <w:r w:rsidRPr="00CD18E8">
              <w:rPr>
                <w:rFonts w:ascii="Verdana" w:hAnsi="Verdana"/>
              </w:rPr>
              <w:t>Use strategies to establish, maintain, and monitor alignment and line of travel.</w:t>
            </w:r>
          </w:p>
          <w:p w14:paraId="55495053" w14:textId="77777777" w:rsidR="00437A17" w:rsidRPr="00CD18E8" w:rsidRDefault="00512F99" w:rsidP="00E20B90">
            <w:pPr>
              <w:pStyle w:val="Tablebody"/>
              <w:numPr>
                <w:ilvl w:val="1"/>
                <w:numId w:val="10"/>
              </w:numPr>
              <w:rPr>
                <w:rFonts w:ascii="Verdana" w:hAnsi="Verdana"/>
              </w:rPr>
            </w:pPr>
            <w:r w:rsidRPr="00CD18E8">
              <w:rPr>
                <w:rFonts w:ascii="Verdana" w:hAnsi="Verdana"/>
              </w:rPr>
              <w:t>Use appropriate techniques to anticipate and provide protection from environmental hazards.</w:t>
            </w:r>
          </w:p>
          <w:p w14:paraId="0E3C8827" w14:textId="223D1972" w:rsidR="00D22162" w:rsidRPr="00CD18E8" w:rsidRDefault="00D22162" w:rsidP="00E20B90">
            <w:pPr>
              <w:pStyle w:val="Tablebody"/>
              <w:spacing w:before="120"/>
              <w:rPr>
                <w:rFonts w:ascii="Verdana" w:hAnsi="Verdana"/>
              </w:rPr>
            </w:pPr>
            <w:r w:rsidRPr="00CD18E8">
              <w:rPr>
                <w:rFonts w:ascii="Verdana" w:hAnsi="Verdana"/>
              </w:rPr>
              <w:t>Use critical and reflective thinking:</w:t>
            </w:r>
          </w:p>
          <w:p w14:paraId="1261923D" w14:textId="7A3163B4" w:rsidR="00DF2729" w:rsidRPr="00CD18E8" w:rsidRDefault="00DF2729" w:rsidP="00DF2729">
            <w:pPr>
              <w:pStyle w:val="Tablebody"/>
              <w:numPr>
                <w:ilvl w:val="0"/>
                <w:numId w:val="10"/>
              </w:numPr>
              <w:rPr>
                <w:rFonts w:ascii="Verdana" w:hAnsi="Verdana"/>
              </w:rPr>
            </w:pPr>
            <w:r w:rsidRPr="00CD18E8">
              <w:rPr>
                <w:rFonts w:ascii="Verdana" w:hAnsi="Verdana"/>
              </w:rPr>
              <w:t xml:space="preserve">Develop strategies for orienting </w:t>
            </w:r>
            <w:r w:rsidR="00C14B4A">
              <w:rPr>
                <w:rFonts w:ascii="Verdana" w:hAnsi="Verdana"/>
              </w:rPr>
              <w:t xml:space="preserve">to </w:t>
            </w:r>
            <w:r w:rsidRPr="00CD18E8">
              <w:rPr>
                <w:rFonts w:ascii="Verdana" w:hAnsi="Verdana"/>
              </w:rPr>
              <w:t>an unfamiliar route or environment.</w:t>
            </w:r>
          </w:p>
          <w:p w14:paraId="41AAAD07" w14:textId="77777777" w:rsidR="00DF2729" w:rsidRPr="00CD18E8" w:rsidRDefault="00DF2729" w:rsidP="00DF2729">
            <w:pPr>
              <w:pStyle w:val="Tablebody"/>
              <w:numPr>
                <w:ilvl w:val="1"/>
                <w:numId w:val="10"/>
              </w:numPr>
              <w:rPr>
                <w:rFonts w:ascii="Verdana" w:hAnsi="Verdana"/>
              </w:rPr>
            </w:pPr>
            <w:r w:rsidRPr="00CD18E8">
              <w:rPr>
                <w:rFonts w:ascii="Verdana" w:hAnsi="Verdana"/>
              </w:rPr>
              <w:t>Use strategies (e.g., human guide, self-familiarization techniques, low vision devices) to orient to an unfamiliar environment.</w:t>
            </w:r>
          </w:p>
          <w:p w14:paraId="0934670D" w14:textId="34FE6ED2" w:rsidR="00DF2729" w:rsidRPr="00CD18E8" w:rsidRDefault="00DF2729" w:rsidP="00DF2729">
            <w:pPr>
              <w:pStyle w:val="Tablebody"/>
              <w:numPr>
                <w:ilvl w:val="1"/>
                <w:numId w:val="10"/>
              </w:numPr>
              <w:rPr>
                <w:rFonts w:ascii="Verdana" w:hAnsi="Verdana"/>
              </w:rPr>
            </w:pPr>
            <w:r w:rsidRPr="00CD18E8">
              <w:rPr>
                <w:rFonts w:ascii="Verdana" w:hAnsi="Verdana"/>
              </w:rPr>
              <w:t xml:space="preserve">Decide what relevant information needs to be gathered before a trip (e.g., bus schedule, </w:t>
            </w:r>
            <w:r w:rsidR="00F50AE6">
              <w:rPr>
                <w:rFonts w:ascii="Verdana" w:hAnsi="Verdana"/>
              </w:rPr>
              <w:t xml:space="preserve">route review, </w:t>
            </w:r>
            <w:r w:rsidRPr="00CD18E8">
              <w:rPr>
                <w:rFonts w:ascii="Verdana" w:hAnsi="Verdana"/>
              </w:rPr>
              <w:t>cross streets) and use a variety of strategies</w:t>
            </w:r>
            <w:r w:rsidR="00DB0121" w:rsidRPr="00CD18E8">
              <w:rPr>
                <w:rFonts w:ascii="Verdana" w:hAnsi="Verdana"/>
              </w:rPr>
              <w:t xml:space="preserve"> and media</w:t>
            </w:r>
            <w:r w:rsidRPr="00CD18E8">
              <w:rPr>
                <w:rFonts w:ascii="Verdana" w:hAnsi="Verdana"/>
              </w:rPr>
              <w:t xml:space="preserve"> to gather this information.</w:t>
            </w:r>
          </w:p>
          <w:p w14:paraId="601AA242" w14:textId="77777777" w:rsidR="001C2032" w:rsidRDefault="00F125D0" w:rsidP="00CF1DB7">
            <w:pPr>
              <w:pStyle w:val="Tablebody"/>
              <w:numPr>
                <w:ilvl w:val="1"/>
                <w:numId w:val="10"/>
              </w:numPr>
              <w:rPr>
                <w:rFonts w:ascii="Verdana" w:hAnsi="Verdana"/>
              </w:rPr>
            </w:pPr>
            <w:r w:rsidRPr="00CD18E8">
              <w:rPr>
                <w:rFonts w:ascii="Verdana" w:hAnsi="Verdana"/>
              </w:rPr>
              <w:t>Identify useful landmarks, cues, and clues while orienting to an unfamiliar environment.</w:t>
            </w:r>
          </w:p>
          <w:p w14:paraId="27F01723" w14:textId="78D1FD93" w:rsidR="00B00334" w:rsidRPr="00CD18E8" w:rsidRDefault="00B00334" w:rsidP="00CD1541">
            <w:pPr>
              <w:pStyle w:val="Tablebody"/>
              <w:numPr>
                <w:ilvl w:val="0"/>
                <w:numId w:val="10"/>
              </w:numPr>
              <w:rPr>
                <w:rFonts w:ascii="Verdana" w:hAnsi="Verdana"/>
              </w:rPr>
            </w:pPr>
            <w:r w:rsidRPr="00CD18E8">
              <w:rPr>
                <w:rFonts w:ascii="Verdana" w:hAnsi="Verdana"/>
              </w:rPr>
              <w:t>Use an allocentric</w:t>
            </w:r>
            <w:r w:rsidR="00D54A22">
              <w:rPr>
                <w:rFonts w:ascii="Verdana" w:hAnsi="Verdana"/>
              </w:rPr>
              <w:t xml:space="preserve"> </w:t>
            </w:r>
            <w:r w:rsidR="002D03A0">
              <w:rPr>
                <w:rFonts w:ascii="Verdana" w:hAnsi="Verdana"/>
              </w:rPr>
              <w:t>(object-to-object)</w:t>
            </w:r>
            <w:r w:rsidR="00F50AE6">
              <w:rPr>
                <w:rFonts w:ascii="Verdana" w:hAnsi="Verdana"/>
              </w:rPr>
              <w:t xml:space="preserve"> </w:t>
            </w:r>
            <w:r w:rsidRPr="00CD18E8">
              <w:rPr>
                <w:rFonts w:ascii="Verdana" w:hAnsi="Verdana"/>
              </w:rPr>
              <w:t>frame of reference to apply positional and relationship concepts to an area, intersection, or route.</w:t>
            </w:r>
          </w:p>
          <w:p w14:paraId="064C3F80" w14:textId="1D05F4D2" w:rsidR="00F125D0" w:rsidRPr="00CD18E8" w:rsidRDefault="00F125D0" w:rsidP="00941327">
            <w:pPr>
              <w:pStyle w:val="ListParagraph"/>
              <w:numPr>
                <w:ilvl w:val="1"/>
                <w:numId w:val="10"/>
              </w:numPr>
              <w:spacing w:after="0"/>
              <w:rPr>
                <w:rFonts w:ascii="Verdana" w:hAnsi="Verdana"/>
                <w:iCs/>
                <w:color w:val="000000" w:themeColor="text1"/>
              </w:rPr>
            </w:pPr>
            <w:r w:rsidRPr="00CD18E8">
              <w:rPr>
                <w:rFonts w:ascii="Verdana" w:hAnsi="Verdana"/>
                <w:iCs/>
                <w:color w:val="000000" w:themeColor="text1"/>
              </w:rPr>
              <w:t xml:space="preserve">Use different </w:t>
            </w:r>
            <w:r w:rsidR="001D5FB9" w:rsidRPr="00CD18E8">
              <w:rPr>
                <w:rFonts w:ascii="Verdana" w:hAnsi="Verdana"/>
                <w:iCs/>
                <w:color w:val="000000" w:themeColor="text1"/>
              </w:rPr>
              <w:t>means</w:t>
            </w:r>
            <w:r w:rsidRPr="00CD18E8">
              <w:rPr>
                <w:rFonts w:ascii="Verdana" w:hAnsi="Verdana"/>
                <w:iCs/>
                <w:color w:val="000000" w:themeColor="text1"/>
              </w:rPr>
              <w:t xml:space="preserve"> of representing environmental information (e.g., verbal description, maps in various media) to understand relationships between objects within the environment.</w:t>
            </w:r>
          </w:p>
          <w:p w14:paraId="0B2B4066" w14:textId="77777777" w:rsidR="00A221AA" w:rsidRPr="00CD18E8" w:rsidRDefault="00A221AA" w:rsidP="00DB07CA">
            <w:pPr>
              <w:pStyle w:val="ListParagraph"/>
              <w:numPr>
                <w:ilvl w:val="1"/>
                <w:numId w:val="10"/>
              </w:numPr>
              <w:rPr>
                <w:rFonts w:ascii="Verdana" w:hAnsi="Verdana"/>
              </w:rPr>
            </w:pPr>
            <w:r w:rsidRPr="00CD18E8">
              <w:rPr>
                <w:rFonts w:ascii="Verdana" w:hAnsi="Verdana"/>
              </w:rPr>
              <w:t>Use compass directions and environmental cues (e.g., the sun) to remain oriented.</w:t>
            </w:r>
          </w:p>
          <w:p w14:paraId="7B0EF23F" w14:textId="4587AB6F" w:rsidR="00A221AA" w:rsidRPr="00CD18E8" w:rsidRDefault="00A221AA" w:rsidP="00DB07CA">
            <w:pPr>
              <w:pStyle w:val="ListParagraph"/>
              <w:numPr>
                <w:ilvl w:val="1"/>
                <w:numId w:val="10"/>
              </w:numPr>
              <w:rPr>
                <w:rFonts w:ascii="Verdana" w:hAnsi="Verdana"/>
              </w:rPr>
            </w:pPr>
            <w:r w:rsidRPr="00CD18E8">
              <w:rPr>
                <w:rFonts w:ascii="Verdana" w:hAnsi="Verdana"/>
              </w:rPr>
              <w:t xml:space="preserve">Use </w:t>
            </w:r>
            <w:r w:rsidR="00714999" w:rsidRPr="00CD18E8">
              <w:rPr>
                <w:rFonts w:ascii="Verdana" w:hAnsi="Verdana"/>
              </w:rPr>
              <w:t xml:space="preserve">logic and </w:t>
            </w:r>
            <w:r w:rsidRPr="00CD18E8">
              <w:rPr>
                <w:rFonts w:ascii="Verdana" w:hAnsi="Verdana"/>
              </w:rPr>
              <w:t xml:space="preserve">knowledge of </w:t>
            </w:r>
            <w:r w:rsidR="00EC44B0" w:rsidRPr="00CD18E8">
              <w:rPr>
                <w:rFonts w:ascii="Verdana" w:hAnsi="Verdana"/>
              </w:rPr>
              <w:t>numbering systems</w:t>
            </w:r>
            <w:r w:rsidRPr="00CD18E8">
              <w:rPr>
                <w:rFonts w:ascii="Verdana" w:hAnsi="Verdana"/>
              </w:rPr>
              <w:t xml:space="preserve"> to find room numbers or addresses.</w:t>
            </w:r>
          </w:p>
          <w:p w14:paraId="2A75F8FB" w14:textId="3D3453CE" w:rsidR="00A221AA" w:rsidRDefault="00A221AA" w:rsidP="00DB07CA">
            <w:pPr>
              <w:pStyle w:val="ListParagraph"/>
              <w:numPr>
                <w:ilvl w:val="1"/>
                <w:numId w:val="10"/>
              </w:numPr>
              <w:rPr>
                <w:rFonts w:ascii="Verdana" w:hAnsi="Verdana"/>
              </w:rPr>
            </w:pPr>
            <w:r w:rsidRPr="00CD18E8">
              <w:rPr>
                <w:rFonts w:ascii="Verdana" w:hAnsi="Verdana"/>
              </w:rPr>
              <w:t xml:space="preserve">Practice cognitive mapping </w:t>
            </w:r>
            <w:r w:rsidR="00140A42">
              <w:rPr>
                <w:rFonts w:ascii="Verdana" w:hAnsi="Verdana"/>
              </w:rPr>
              <w:t xml:space="preserve">(e.g. route shape) </w:t>
            </w:r>
            <w:r w:rsidRPr="00CD18E8">
              <w:rPr>
                <w:rFonts w:ascii="Verdana" w:hAnsi="Verdana"/>
              </w:rPr>
              <w:t xml:space="preserve">and spatial updating skills to remain oriented while moving through the environment </w:t>
            </w:r>
            <w:r w:rsidR="006D42BD">
              <w:rPr>
                <w:rFonts w:ascii="Verdana" w:hAnsi="Verdana"/>
              </w:rPr>
              <w:t>with increasing independence</w:t>
            </w:r>
            <w:r w:rsidRPr="00CD18E8">
              <w:rPr>
                <w:rFonts w:ascii="Verdana" w:hAnsi="Verdana"/>
              </w:rPr>
              <w:t xml:space="preserve"> or with a human guide.</w:t>
            </w:r>
          </w:p>
          <w:p w14:paraId="42105D58" w14:textId="71C62E5A" w:rsidR="00D93CD2" w:rsidRPr="00CD18E8" w:rsidRDefault="00750303" w:rsidP="00E4256B">
            <w:pPr>
              <w:pStyle w:val="ListParagraph"/>
              <w:numPr>
                <w:ilvl w:val="0"/>
                <w:numId w:val="10"/>
              </w:numPr>
              <w:rPr>
                <w:rFonts w:ascii="Verdana" w:hAnsi="Verdana"/>
              </w:rPr>
            </w:pPr>
            <w:r>
              <w:rPr>
                <w:rFonts w:ascii="Verdana" w:hAnsi="Verdana"/>
              </w:rPr>
              <w:t>Demonstrate use of recovery strategies</w:t>
            </w:r>
            <w:r w:rsidR="009B2454">
              <w:rPr>
                <w:rFonts w:ascii="Verdana" w:hAnsi="Verdana"/>
              </w:rPr>
              <w:t xml:space="preserve"> </w:t>
            </w:r>
            <w:r w:rsidR="009B2454" w:rsidRPr="00095EDB">
              <w:rPr>
                <w:rFonts w:ascii="Verdana" w:hAnsi="Verdana"/>
              </w:rPr>
              <w:t>and hypothesis testing</w:t>
            </w:r>
            <w:r w:rsidRPr="00095EDB">
              <w:rPr>
                <w:rFonts w:ascii="Verdana" w:hAnsi="Verdana"/>
              </w:rPr>
              <w:t xml:space="preserve"> </w:t>
            </w:r>
            <w:r w:rsidR="00231AFB" w:rsidRPr="00095EDB">
              <w:rPr>
                <w:rFonts w:ascii="Verdana" w:hAnsi="Verdana"/>
              </w:rPr>
              <w:t>for re-orientation</w:t>
            </w:r>
            <w:r w:rsidR="00231AFB">
              <w:rPr>
                <w:rFonts w:ascii="Verdana" w:hAnsi="Verdana"/>
              </w:rPr>
              <w:t xml:space="preserve"> in indoor and outdoor environments.</w:t>
            </w:r>
            <w:r w:rsidR="00BA5BBB">
              <w:rPr>
                <w:rFonts w:ascii="Verdana" w:hAnsi="Verdana"/>
              </w:rPr>
              <w:t xml:space="preserve"> </w:t>
            </w:r>
            <w:r w:rsidR="00E4256B" w:rsidRPr="00CD18E8">
              <w:rPr>
                <w:rFonts w:ascii="Verdana" w:hAnsi="Verdana"/>
              </w:rPr>
              <w:t>Gather and integrate information f</w:t>
            </w:r>
            <w:r w:rsidR="00FA453E" w:rsidRPr="00CD18E8">
              <w:rPr>
                <w:rFonts w:ascii="Verdana" w:hAnsi="Verdana"/>
              </w:rPr>
              <w:t>ro</w:t>
            </w:r>
            <w:r w:rsidR="00E4256B" w:rsidRPr="00CD18E8">
              <w:rPr>
                <w:rFonts w:ascii="Verdana" w:hAnsi="Verdana"/>
              </w:rPr>
              <w:t>m a variety of senses in the analysis or completion of an O&amp;M task.</w:t>
            </w:r>
          </w:p>
          <w:p w14:paraId="4CC91642" w14:textId="6C1A47FB" w:rsidR="00E4256B" w:rsidRPr="00CD18E8" w:rsidRDefault="00791EE5" w:rsidP="00E4256B">
            <w:pPr>
              <w:pStyle w:val="ListParagraph"/>
              <w:numPr>
                <w:ilvl w:val="1"/>
                <w:numId w:val="10"/>
              </w:numPr>
              <w:rPr>
                <w:rFonts w:ascii="Verdana" w:hAnsi="Verdana"/>
              </w:rPr>
            </w:pPr>
            <w:r w:rsidRPr="00CD18E8">
              <w:rPr>
                <w:rFonts w:ascii="Verdana" w:hAnsi="Verdana"/>
              </w:rPr>
              <w:t>Us</w:t>
            </w:r>
            <w:r w:rsidR="00A21E3D">
              <w:rPr>
                <w:rFonts w:ascii="Verdana" w:hAnsi="Verdana"/>
              </w:rPr>
              <w:t>e</w:t>
            </w:r>
            <w:r w:rsidRPr="00CD18E8">
              <w:rPr>
                <w:rFonts w:ascii="Verdana" w:hAnsi="Verdana"/>
              </w:rPr>
              <w:t xml:space="preserve"> feedback through one sensory</w:t>
            </w:r>
            <w:r w:rsidR="003717E2" w:rsidRPr="00CD18E8">
              <w:rPr>
                <w:rFonts w:ascii="Verdana" w:hAnsi="Verdana"/>
              </w:rPr>
              <w:t xml:space="preserve"> channel to confirm</w:t>
            </w:r>
            <w:r w:rsidR="004835E5" w:rsidRPr="00CD18E8">
              <w:rPr>
                <w:rFonts w:ascii="Verdana" w:hAnsi="Verdana"/>
              </w:rPr>
              <w:t xml:space="preserve"> information obtained through another sensory channel.</w:t>
            </w:r>
          </w:p>
          <w:p w14:paraId="2EB5A8E1" w14:textId="4AB3509C" w:rsidR="00BB5018" w:rsidRDefault="00C875A4" w:rsidP="00BD7680">
            <w:pPr>
              <w:pStyle w:val="ListParagraph"/>
              <w:numPr>
                <w:ilvl w:val="1"/>
                <w:numId w:val="10"/>
              </w:numPr>
              <w:spacing w:after="0"/>
              <w:rPr>
                <w:rFonts w:ascii="Verdana" w:hAnsi="Verdana"/>
              </w:rPr>
            </w:pPr>
            <w:r>
              <w:rPr>
                <w:rFonts w:ascii="Verdana" w:hAnsi="Verdana"/>
              </w:rPr>
              <w:t>Recognize</w:t>
            </w:r>
            <w:r w:rsidR="000B446A" w:rsidRPr="00CD18E8">
              <w:rPr>
                <w:rFonts w:ascii="Verdana" w:hAnsi="Verdana"/>
              </w:rPr>
              <w:t xml:space="preserve"> the </w:t>
            </w:r>
            <w:r w:rsidR="00F77996" w:rsidRPr="00CD18E8">
              <w:rPr>
                <w:rFonts w:ascii="Verdana" w:hAnsi="Verdana"/>
              </w:rPr>
              <w:t>situations</w:t>
            </w:r>
            <w:r w:rsidR="00BF34A5" w:rsidRPr="00CD18E8">
              <w:rPr>
                <w:rFonts w:ascii="Verdana" w:hAnsi="Verdana"/>
              </w:rPr>
              <w:t xml:space="preserve"> and conditions where </w:t>
            </w:r>
            <w:r w:rsidR="00EF1FBB" w:rsidRPr="00CD18E8">
              <w:rPr>
                <w:rFonts w:ascii="Verdana" w:hAnsi="Verdana"/>
              </w:rPr>
              <w:t>some sensory inputs may be more reliable than others.</w:t>
            </w:r>
          </w:p>
          <w:p w14:paraId="08256377" w14:textId="6DC25E8D" w:rsidR="00BD7680" w:rsidRPr="00D3558D" w:rsidRDefault="00B76DC2" w:rsidP="002C1723">
            <w:pPr>
              <w:pStyle w:val="Tablebody"/>
              <w:numPr>
                <w:ilvl w:val="1"/>
                <w:numId w:val="10"/>
              </w:numPr>
              <w:spacing w:after="120"/>
              <w:rPr>
                <w:rFonts w:ascii="Verdana" w:hAnsi="Verdana"/>
              </w:rPr>
            </w:pPr>
            <w:r>
              <w:rPr>
                <w:rFonts w:ascii="Verdana" w:hAnsi="Verdana"/>
                <w:color w:val="000000" w:themeColor="text1"/>
                <w:szCs w:val="24"/>
              </w:rPr>
              <w:t>Use</w:t>
            </w:r>
            <w:r w:rsidR="00C875A4">
              <w:rPr>
                <w:rFonts w:ascii="Verdana" w:hAnsi="Verdana"/>
                <w:color w:val="000000" w:themeColor="text1"/>
                <w:szCs w:val="24"/>
              </w:rPr>
              <w:t xml:space="preserve"> </w:t>
            </w:r>
            <w:r w:rsidR="00F732C3">
              <w:rPr>
                <w:rFonts w:ascii="Verdana" w:hAnsi="Verdana"/>
                <w:color w:val="000000" w:themeColor="text1"/>
                <w:szCs w:val="24"/>
              </w:rPr>
              <w:t>s</w:t>
            </w:r>
            <w:r w:rsidR="00F732C3" w:rsidRPr="00CD18E8">
              <w:rPr>
                <w:rFonts w:ascii="Verdana" w:hAnsi="Verdana"/>
                <w:color w:val="000000" w:themeColor="text1"/>
                <w:szCs w:val="24"/>
              </w:rPr>
              <w:t>ound</w:t>
            </w:r>
            <w:r w:rsidR="00BD7680" w:rsidRPr="00CD18E8">
              <w:rPr>
                <w:rFonts w:ascii="Verdana" w:hAnsi="Verdana"/>
                <w:color w:val="000000" w:themeColor="text1"/>
                <w:szCs w:val="24"/>
              </w:rPr>
              <w:t xml:space="preserve">-distance and time-distance relationships </w:t>
            </w:r>
            <w:r w:rsidRPr="00D3558D">
              <w:rPr>
                <w:rFonts w:ascii="Verdana" w:hAnsi="Verdana"/>
                <w:color w:val="000000" w:themeColor="text1"/>
                <w:szCs w:val="24"/>
              </w:rPr>
              <w:t>to evaluate</w:t>
            </w:r>
            <w:r w:rsidR="00F732C3" w:rsidRPr="00D3558D">
              <w:rPr>
                <w:rFonts w:ascii="Verdana" w:hAnsi="Verdana"/>
                <w:color w:val="000000" w:themeColor="text1"/>
                <w:szCs w:val="24"/>
              </w:rPr>
              <w:t xml:space="preserve"> one’s</w:t>
            </w:r>
            <w:r w:rsidRPr="00D3558D">
              <w:rPr>
                <w:rFonts w:ascii="Verdana" w:hAnsi="Verdana"/>
                <w:color w:val="000000" w:themeColor="text1"/>
                <w:szCs w:val="24"/>
              </w:rPr>
              <w:t xml:space="preserve"> </w:t>
            </w:r>
            <w:r w:rsidR="00F732C3" w:rsidRPr="00D3558D">
              <w:rPr>
                <w:rFonts w:ascii="Verdana" w:hAnsi="Verdana"/>
                <w:color w:val="000000" w:themeColor="text1"/>
                <w:szCs w:val="24"/>
              </w:rPr>
              <w:t>movement through an environment</w:t>
            </w:r>
            <w:r w:rsidR="00F732C3">
              <w:rPr>
                <w:rFonts w:ascii="Verdana" w:hAnsi="Verdana"/>
                <w:color w:val="000000" w:themeColor="text1"/>
                <w:szCs w:val="24"/>
              </w:rPr>
              <w:t xml:space="preserve"> </w:t>
            </w:r>
            <w:r w:rsidR="00BD7680" w:rsidRPr="00CD18E8">
              <w:rPr>
                <w:rFonts w:ascii="Verdana" w:hAnsi="Verdana"/>
                <w:color w:val="000000" w:themeColor="text1"/>
                <w:szCs w:val="24"/>
              </w:rPr>
              <w:t xml:space="preserve">and </w:t>
            </w:r>
            <w:r w:rsidR="00C875A4">
              <w:rPr>
                <w:rFonts w:ascii="Verdana" w:hAnsi="Verdana"/>
                <w:color w:val="000000" w:themeColor="text1"/>
                <w:szCs w:val="24"/>
              </w:rPr>
              <w:t xml:space="preserve">determine </w:t>
            </w:r>
            <w:r w:rsidR="00BD7680" w:rsidRPr="00CD18E8">
              <w:rPr>
                <w:rFonts w:ascii="Verdana" w:hAnsi="Verdana"/>
                <w:color w:val="000000" w:themeColor="text1"/>
                <w:szCs w:val="24"/>
              </w:rPr>
              <w:t>when this information can be useful.</w:t>
            </w:r>
          </w:p>
          <w:p w14:paraId="5293A643" w14:textId="0106BAA1" w:rsidR="00BD7680" w:rsidRPr="002C1723" w:rsidRDefault="00BD7680" w:rsidP="00BA5BBB">
            <w:pPr>
              <w:pStyle w:val="Tablebody"/>
              <w:spacing w:after="120"/>
              <w:rPr>
                <w:rFonts w:ascii="Verdana" w:hAnsi="Verdana"/>
              </w:rPr>
            </w:pPr>
          </w:p>
        </w:tc>
      </w:tr>
    </w:tbl>
    <w:p w14:paraId="29E82240" w14:textId="77777777" w:rsidR="00343AD1" w:rsidRPr="00CD18E8" w:rsidRDefault="00343AD1" w:rsidP="00C77014">
      <w:pPr>
        <w:rPr>
          <w:rFonts w:ascii="Verdana" w:hAnsi="Verdana"/>
          <w:sz w:val="20"/>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3366F1" w:rsidRPr="00CD18E8" w14:paraId="663C652A" w14:textId="77777777" w:rsidTr="4943B182">
        <w:trPr>
          <w:tblHeader/>
        </w:trPr>
        <w:tc>
          <w:tcPr>
            <w:tcW w:w="14580" w:type="dxa"/>
            <w:shd w:val="clear" w:color="auto" w:fill="758D96"/>
            <w:tcMar>
              <w:top w:w="0" w:type="dxa"/>
              <w:bottom w:w="0" w:type="dxa"/>
            </w:tcMar>
          </w:tcPr>
          <w:p w14:paraId="525371AA" w14:textId="4EA4FF6F" w:rsidR="00343AD1" w:rsidRPr="00CD18E8" w:rsidRDefault="00343AD1" w:rsidP="00865716">
            <w:pPr>
              <w:tabs>
                <w:tab w:val="right" w:pos="14227"/>
              </w:tabs>
              <w:spacing w:before="60" w:after="60"/>
              <w:rPr>
                <w:rFonts w:ascii="Verdana" w:hAnsi="Verdana"/>
                <w:b/>
                <w:color w:val="FFFFFF" w:themeColor="background1"/>
                <w:sz w:val="20"/>
              </w:rPr>
            </w:pPr>
            <w:r w:rsidRPr="00CD18E8">
              <w:rPr>
                <w:rFonts w:ascii="Verdana" w:hAnsi="Verdana"/>
                <w:b/>
                <w:color w:val="FFFFFF" w:themeColor="background1"/>
                <w:sz w:val="20"/>
              </w:rPr>
              <w:t>Content – Elaborations</w:t>
            </w:r>
            <w:r w:rsidRPr="00CD18E8">
              <w:rPr>
                <w:rFonts w:ascii="Verdana" w:hAnsi="Verdana"/>
                <w:b/>
                <w:color w:val="FFFFFF" w:themeColor="background1"/>
                <w:sz w:val="20"/>
              </w:rPr>
              <w:tab/>
            </w:r>
          </w:p>
        </w:tc>
      </w:tr>
      <w:tr w:rsidR="003366F1" w:rsidRPr="00CD18E8" w14:paraId="0AF1E974" w14:textId="77777777" w:rsidTr="4943B182">
        <w:tc>
          <w:tcPr>
            <w:tcW w:w="14580" w:type="dxa"/>
            <w:shd w:val="clear" w:color="auto" w:fill="F3F3F3"/>
          </w:tcPr>
          <w:p w14:paraId="64242AF2" w14:textId="77777777" w:rsidR="6397A88E" w:rsidRPr="00CD18E8" w:rsidRDefault="6397A88E" w:rsidP="00E20B90">
            <w:pPr>
              <w:pStyle w:val="Tablebody"/>
              <w:spacing w:before="120"/>
              <w:rPr>
                <w:rFonts w:ascii="Verdana" w:hAnsi="Verdana"/>
              </w:rPr>
            </w:pPr>
            <w:r w:rsidRPr="00CD18E8">
              <w:rPr>
                <w:rFonts w:ascii="Verdana" w:hAnsi="Verdana"/>
                <w:szCs w:val="24"/>
              </w:rPr>
              <w:t>Environmental concepts:</w:t>
            </w:r>
          </w:p>
          <w:p w14:paraId="289E3FE1" w14:textId="325B56C3" w:rsidR="6397A88E" w:rsidRPr="00CD18E8" w:rsidRDefault="6397A88E" w:rsidP="0073457A">
            <w:pPr>
              <w:pStyle w:val="ListParagraph"/>
              <w:numPr>
                <w:ilvl w:val="0"/>
                <w:numId w:val="10"/>
              </w:numPr>
              <w:spacing w:after="0"/>
              <w:rPr>
                <w:rFonts w:ascii="Verdana" w:hAnsi="Verdana"/>
                <w:color w:val="000000" w:themeColor="text1"/>
              </w:rPr>
            </w:pPr>
            <w:r w:rsidRPr="00CD18E8">
              <w:rPr>
                <w:rFonts w:ascii="Verdana" w:hAnsi="Verdana"/>
                <w:color w:val="000000" w:themeColor="text1"/>
              </w:rPr>
              <w:t>Understand concepts about indoor</w:t>
            </w:r>
            <w:r w:rsidR="000826D3">
              <w:rPr>
                <w:rFonts w:ascii="Verdana" w:hAnsi="Verdana"/>
                <w:color w:val="000000" w:themeColor="text1"/>
              </w:rPr>
              <w:t xml:space="preserve"> and</w:t>
            </w:r>
            <w:r w:rsidRPr="00CD18E8">
              <w:rPr>
                <w:rFonts w:ascii="Verdana" w:hAnsi="Verdana"/>
                <w:color w:val="000000" w:themeColor="text1"/>
              </w:rPr>
              <w:t xml:space="preserve"> outdoor travel and the community and region in which one lives.</w:t>
            </w:r>
          </w:p>
          <w:p w14:paraId="709E5D42" w14:textId="77777777" w:rsidR="6397A88E" w:rsidRPr="00CD18E8" w:rsidRDefault="6397A88E" w:rsidP="0073457A">
            <w:pPr>
              <w:pStyle w:val="ListParagraph"/>
              <w:numPr>
                <w:ilvl w:val="1"/>
                <w:numId w:val="10"/>
              </w:numPr>
              <w:spacing w:before="120" w:after="120"/>
              <w:rPr>
                <w:rFonts w:ascii="Verdana" w:hAnsi="Verdana"/>
                <w:color w:val="000000" w:themeColor="text1"/>
              </w:rPr>
            </w:pPr>
            <w:r w:rsidRPr="00CD18E8">
              <w:rPr>
                <w:rFonts w:ascii="Verdana" w:hAnsi="Verdana"/>
                <w:color w:val="000000" w:themeColor="text1"/>
              </w:rPr>
              <w:t>Concepts related to roads and intersections (e.g., camber of road, traffic islands, traffic and bike lanes, types of intersections).</w:t>
            </w:r>
          </w:p>
          <w:p w14:paraId="657DAD39" w14:textId="7F6B5AFD" w:rsidR="6397A88E" w:rsidRPr="00CD18E8" w:rsidRDefault="6397A88E" w:rsidP="0073457A">
            <w:pPr>
              <w:pStyle w:val="ListParagraph"/>
              <w:numPr>
                <w:ilvl w:val="1"/>
                <w:numId w:val="10"/>
              </w:numPr>
              <w:spacing w:before="120" w:after="120"/>
              <w:rPr>
                <w:rFonts w:ascii="Verdana" w:hAnsi="Verdana"/>
                <w:color w:val="000000" w:themeColor="text1"/>
              </w:rPr>
            </w:pPr>
            <w:r w:rsidRPr="00CD18E8">
              <w:rPr>
                <w:rFonts w:ascii="Verdana" w:hAnsi="Verdana"/>
                <w:color w:val="000000" w:themeColor="text1"/>
              </w:rPr>
              <w:t>Concepts related to topography (e.g., perimeter, incline/decline, kitty-corner).</w:t>
            </w:r>
          </w:p>
          <w:p w14:paraId="61E37FE1" w14:textId="77777777" w:rsidR="6397A88E" w:rsidRPr="002A00B2" w:rsidRDefault="6397A88E" w:rsidP="0073457A">
            <w:pPr>
              <w:pStyle w:val="ListParagraph"/>
              <w:numPr>
                <w:ilvl w:val="1"/>
                <w:numId w:val="10"/>
              </w:numPr>
              <w:spacing w:before="120" w:after="120"/>
              <w:rPr>
                <w:rFonts w:ascii="Verdana" w:hAnsi="Verdana"/>
                <w:color w:val="000000" w:themeColor="text1"/>
              </w:rPr>
            </w:pPr>
            <w:r w:rsidRPr="002A00B2">
              <w:rPr>
                <w:rFonts w:ascii="Verdana" w:hAnsi="Verdana"/>
                <w:color w:val="000000" w:themeColor="text1"/>
              </w:rPr>
              <w:t>Concepts related to geographical settings (e.g., city districts, address systems).</w:t>
            </w:r>
          </w:p>
          <w:p w14:paraId="31E373B9" w14:textId="550F912A" w:rsidR="00095EDB" w:rsidRPr="002A00B2" w:rsidRDefault="6397A88E" w:rsidP="0073457A">
            <w:pPr>
              <w:pStyle w:val="ListParagraph"/>
              <w:numPr>
                <w:ilvl w:val="1"/>
                <w:numId w:val="10"/>
              </w:numPr>
              <w:spacing w:before="120" w:after="120"/>
              <w:rPr>
                <w:rFonts w:ascii="Verdana" w:hAnsi="Verdana"/>
                <w:color w:val="000000" w:themeColor="text1"/>
              </w:rPr>
            </w:pPr>
            <w:r w:rsidRPr="002A00B2">
              <w:rPr>
                <w:rFonts w:ascii="Verdana" w:hAnsi="Verdana"/>
                <w:color w:val="000000" w:themeColor="text1"/>
              </w:rPr>
              <w:t xml:space="preserve">Patterns of vehicular </w:t>
            </w:r>
            <w:r w:rsidR="00E94C8F" w:rsidRPr="002A00B2">
              <w:rPr>
                <w:rFonts w:ascii="Verdana" w:hAnsi="Verdana"/>
                <w:color w:val="000000" w:themeColor="text1"/>
              </w:rPr>
              <w:t>movement (e.g. discrimination of vehicle flow, right-of-way</w:t>
            </w:r>
            <w:r w:rsidR="00044DB6" w:rsidRPr="002A00B2">
              <w:rPr>
                <w:rFonts w:ascii="Verdana" w:hAnsi="Verdana"/>
                <w:color w:val="000000" w:themeColor="text1"/>
              </w:rPr>
              <w:t>).</w:t>
            </w:r>
          </w:p>
          <w:p w14:paraId="6128BCFE" w14:textId="57A3A121" w:rsidR="6397A88E" w:rsidRPr="002A00B2" w:rsidRDefault="00044DB6" w:rsidP="0073457A">
            <w:pPr>
              <w:pStyle w:val="ListParagraph"/>
              <w:numPr>
                <w:ilvl w:val="1"/>
                <w:numId w:val="10"/>
              </w:numPr>
              <w:spacing w:before="120" w:after="120"/>
              <w:rPr>
                <w:rFonts w:ascii="Verdana" w:hAnsi="Verdana"/>
                <w:color w:val="000000" w:themeColor="text1"/>
              </w:rPr>
            </w:pPr>
            <w:r w:rsidRPr="002A00B2">
              <w:rPr>
                <w:rFonts w:ascii="Verdana" w:hAnsi="Verdana"/>
                <w:color w:val="000000" w:themeColor="text1"/>
              </w:rPr>
              <w:t xml:space="preserve">Patterns of </w:t>
            </w:r>
            <w:r w:rsidR="6397A88E" w:rsidRPr="002A00B2">
              <w:rPr>
                <w:rFonts w:ascii="Verdana" w:hAnsi="Verdana"/>
                <w:color w:val="000000" w:themeColor="text1"/>
              </w:rPr>
              <w:t>pedestrian movement (e.g., crowds,</w:t>
            </w:r>
            <w:r w:rsidR="00E94C8F" w:rsidRPr="002A00B2">
              <w:rPr>
                <w:rFonts w:ascii="Verdana" w:hAnsi="Verdana"/>
                <w:color w:val="000000" w:themeColor="text1"/>
              </w:rPr>
              <w:t xml:space="preserve"> pedestrian flow</w:t>
            </w:r>
            <w:r w:rsidR="6397A88E" w:rsidRPr="002A00B2">
              <w:rPr>
                <w:rFonts w:ascii="Verdana" w:hAnsi="Verdana"/>
                <w:color w:val="000000" w:themeColor="text1"/>
              </w:rPr>
              <w:t>).</w:t>
            </w:r>
          </w:p>
          <w:p w14:paraId="41532961" w14:textId="77777777" w:rsidR="00D65C19" w:rsidRPr="00CD18E8" w:rsidRDefault="00D65C19" w:rsidP="00E20B90">
            <w:pPr>
              <w:pStyle w:val="Tablebody"/>
              <w:spacing w:before="120"/>
              <w:rPr>
                <w:rFonts w:ascii="Verdana" w:hAnsi="Verdana"/>
              </w:rPr>
            </w:pPr>
            <w:r w:rsidRPr="00CD18E8">
              <w:rPr>
                <w:rFonts w:ascii="Verdana" w:hAnsi="Verdana"/>
              </w:rPr>
              <w:t>Transportation:</w:t>
            </w:r>
          </w:p>
          <w:p w14:paraId="2E67520B" w14:textId="77777777" w:rsidR="00D65C19" w:rsidRPr="00CD18E8" w:rsidRDefault="00D65C19" w:rsidP="00D65C19">
            <w:pPr>
              <w:pStyle w:val="Tablebody"/>
              <w:numPr>
                <w:ilvl w:val="0"/>
                <w:numId w:val="10"/>
              </w:numPr>
              <w:rPr>
                <w:rFonts w:ascii="Verdana" w:hAnsi="Verdana"/>
              </w:rPr>
            </w:pPr>
            <w:r w:rsidRPr="00CD18E8">
              <w:rPr>
                <w:rFonts w:ascii="Verdana" w:hAnsi="Verdana"/>
              </w:rPr>
              <w:t>Develop knowledge and practice use of a variety of local transportation modes (e.g., walking, carpool, taxi, bus, train</w:t>
            </w:r>
            <w:r w:rsidR="00802613">
              <w:rPr>
                <w:rFonts w:ascii="Verdana" w:hAnsi="Verdana"/>
              </w:rPr>
              <w:t>, paratransit</w:t>
            </w:r>
            <w:r w:rsidRPr="00CD18E8">
              <w:rPr>
                <w:rFonts w:ascii="Verdana" w:hAnsi="Verdana"/>
              </w:rPr>
              <w:t>).</w:t>
            </w:r>
          </w:p>
          <w:p w14:paraId="4CC347BD" w14:textId="77777777" w:rsidR="00D65C19" w:rsidRPr="00CD18E8" w:rsidRDefault="00D65C19" w:rsidP="00D65C19">
            <w:pPr>
              <w:pStyle w:val="ListParagraph"/>
              <w:numPr>
                <w:ilvl w:val="1"/>
                <w:numId w:val="10"/>
              </w:numPr>
              <w:rPr>
                <w:rFonts w:ascii="Verdana" w:hAnsi="Verdana"/>
                <w:iCs/>
                <w:color w:val="000000" w:themeColor="text1"/>
              </w:rPr>
            </w:pPr>
            <w:r w:rsidRPr="00CD18E8">
              <w:rPr>
                <w:rFonts w:ascii="Verdana" w:hAnsi="Verdana"/>
                <w:iCs/>
                <w:color w:val="000000" w:themeColor="text1"/>
              </w:rPr>
              <w:lastRenderedPageBreak/>
              <w:t>Understand the variety of transportation options and when and how to use each.</w:t>
            </w:r>
          </w:p>
          <w:p w14:paraId="6E9B65B7" w14:textId="77777777" w:rsidR="001B2EC2" w:rsidRDefault="00D65C19" w:rsidP="001B2EC2">
            <w:pPr>
              <w:pStyle w:val="ListParagraph"/>
              <w:numPr>
                <w:ilvl w:val="1"/>
                <w:numId w:val="10"/>
              </w:numPr>
              <w:rPr>
                <w:rFonts w:ascii="Verdana" w:hAnsi="Verdana"/>
                <w:iCs/>
                <w:color w:val="000000" w:themeColor="text1"/>
              </w:rPr>
            </w:pPr>
            <w:r w:rsidRPr="00CD18E8">
              <w:rPr>
                <w:rFonts w:ascii="Verdana" w:hAnsi="Verdana"/>
                <w:iCs/>
                <w:color w:val="000000" w:themeColor="text1"/>
              </w:rPr>
              <w:t>Knowledge of tools (</w:t>
            </w:r>
            <w:r w:rsidR="001F5B38" w:rsidRPr="00CD18E8">
              <w:rPr>
                <w:rFonts w:ascii="Verdana" w:hAnsi="Verdana"/>
                <w:iCs/>
                <w:color w:val="000000" w:themeColor="text1"/>
              </w:rPr>
              <w:t xml:space="preserve">e.g., </w:t>
            </w:r>
            <w:r w:rsidRPr="00CD18E8">
              <w:rPr>
                <w:rFonts w:ascii="Verdana" w:hAnsi="Verdana"/>
                <w:iCs/>
                <w:color w:val="000000" w:themeColor="text1"/>
              </w:rPr>
              <w:t>phone, apps, websites) for route and trip planning.</w:t>
            </w:r>
          </w:p>
          <w:p w14:paraId="1459746F" w14:textId="15DD8747" w:rsidR="00802613" w:rsidRPr="001B2EC2" w:rsidRDefault="00D65C19" w:rsidP="001B2EC2">
            <w:pPr>
              <w:pStyle w:val="ListParagraph"/>
              <w:numPr>
                <w:ilvl w:val="1"/>
                <w:numId w:val="10"/>
              </w:numPr>
              <w:rPr>
                <w:rFonts w:ascii="Verdana" w:hAnsi="Verdana"/>
                <w:iCs/>
                <w:color w:val="000000" w:themeColor="text1"/>
              </w:rPr>
            </w:pPr>
            <w:r w:rsidRPr="001B2EC2">
              <w:rPr>
                <w:rFonts w:ascii="Verdana" w:hAnsi="Verdana"/>
                <w:color w:val="000000" w:themeColor="text1"/>
              </w:rPr>
              <w:t xml:space="preserve">Create </w:t>
            </w:r>
            <w:r w:rsidR="00CD544D" w:rsidRPr="001B2EC2">
              <w:rPr>
                <w:rFonts w:ascii="Verdana" w:hAnsi="Verdana"/>
                <w:color w:val="000000" w:themeColor="text1"/>
              </w:rPr>
              <w:t>contingency</w:t>
            </w:r>
            <w:r w:rsidRPr="001B2EC2">
              <w:rPr>
                <w:rFonts w:ascii="Verdana" w:hAnsi="Verdana"/>
                <w:color w:val="000000" w:themeColor="text1"/>
              </w:rPr>
              <w:t xml:space="preserve"> plans when </w:t>
            </w:r>
            <w:r w:rsidR="008722A2" w:rsidRPr="001B2EC2">
              <w:rPr>
                <w:rFonts w:ascii="Verdana" w:hAnsi="Verdana"/>
                <w:color w:val="000000" w:themeColor="text1"/>
              </w:rPr>
              <w:t>travel cannot be executed as intended</w:t>
            </w:r>
            <w:r w:rsidRPr="001B2EC2">
              <w:rPr>
                <w:rFonts w:ascii="Verdana" w:hAnsi="Verdana"/>
                <w:color w:val="000000" w:themeColor="text1"/>
              </w:rPr>
              <w:t xml:space="preserve"> (e.g., calling taxi if bus breaks down)</w:t>
            </w:r>
            <w:r w:rsidR="00E20B90" w:rsidRPr="001B2EC2">
              <w:rPr>
                <w:rFonts w:ascii="Verdana" w:hAnsi="Verdana"/>
                <w:color w:val="000000" w:themeColor="text1"/>
              </w:rPr>
              <w:t>.</w:t>
            </w:r>
          </w:p>
          <w:p w14:paraId="1C64C238" w14:textId="77777777" w:rsidR="00E20B90" w:rsidRPr="00E20B90" w:rsidRDefault="2B64819D" w:rsidP="00E20B90">
            <w:pPr>
              <w:spacing w:before="120"/>
              <w:rPr>
                <w:rFonts w:ascii="Verdana" w:hAnsi="Verdana"/>
                <w:color w:val="000000" w:themeColor="text1"/>
                <w:sz w:val="20"/>
              </w:rPr>
            </w:pPr>
            <w:r w:rsidRPr="00E20B90">
              <w:rPr>
                <w:rFonts w:ascii="Verdana" w:hAnsi="Verdana"/>
                <w:color w:val="000000" w:themeColor="text1"/>
                <w:sz w:val="20"/>
              </w:rPr>
              <w:t>Personal safety and communication:</w:t>
            </w:r>
          </w:p>
          <w:p w14:paraId="2D7228DB" w14:textId="77777777" w:rsidR="00E20B90" w:rsidRPr="00E20B90" w:rsidRDefault="2B64819D" w:rsidP="00E20B90">
            <w:pPr>
              <w:pStyle w:val="ListParagraph"/>
              <w:numPr>
                <w:ilvl w:val="0"/>
                <w:numId w:val="10"/>
              </w:numPr>
              <w:rPr>
                <w:rFonts w:ascii="Verdana" w:hAnsi="Verdana"/>
                <w:color w:val="000000" w:themeColor="text1"/>
              </w:rPr>
            </w:pPr>
            <w:r w:rsidRPr="00E20B90">
              <w:rPr>
                <w:rFonts w:ascii="Verdana" w:hAnsi="Verdana"/>
              </w:rPr>
              <w:t>Understand personal safety concepts and safety precautions in various situations.</w:t>
            </w:r>
          </w:p>
          <w:p w14:paraId="0DE40DD2" w14:textId="18D10C77" w:rsidR="00E20B90" w:rsidRPr="00E20B90" w:rsidRDefault="2B64819D" w:rsidP="00E20B90">
            <w:pPr>
              <w:pStyle w:val="ListParagraph"/>
              <w:numPr>
                <w:ilvl w:val="1"/>
                <w:numId w:val="10"/>
              </w:numPr>
              <w:rPr>
                <w:rFonts w:ascii="Verdana" w:hAnsi="Verdana"/>
                <w:color w:val="000000" w:themeColor="text1"/>
              </w:rPr>
            </w:pPr>
            <w:r w:rsidRPr="00E20B90">
              <w:rPr>
                <w:rFonts w:ascii="Verdana" w:hAnsi="Verdana"/>
              </w:rPr>
              <w:t xml:space="preserve">Understand the effects of </w:t>
            </w:r>
            <w:r w:rsidR="005348EC">
              <w:rPr>
                <w:rFonts w:ascii="Verdana" w:hAnsi="Verdana"/>
              </w:rPr>
              <w:t xml:space="preserve">changing environmental conditions </w:t>
            </w:r>
            <w:r w:rsidRPr="00E20B90">
              <w:rPr>
                <w:rFonts w:ascii="Verdana" w:hAnsi="Verdana"/>
              </w:rPr>
              <w:t>on safety</w:t>
            </w:r>
            <w:r w:rsidR="009A6CA2">
              <w:rPr>
                <w:rFonts w:ascii="Verdana" w:hAnsi="Verdana"/>
              </w:rPr>
              <w:t xml:space="preserve"> and strategies</w:t>
            </w:r>
            <w:r w:rsidR="00520607">
              <w:rPr>
                <w:rFonts w:ascii="Verdana" w:hAnsi="Verdana"/>
              </w:rPr>
              <w:t xml:space="preserve"> for safety precautions</w:t>
            </w:r>
            <w:r w:rsidRPr="00E20B90">
              <w:rPr>
                <w:rFonts w:ascii="Verdana" w:hAnsi="Verdana"/>
              </w:rPr>
              <w:t xml:space="preserve"> (e.g., night, weather) and strategies for safety precautions.</w:t>
            </w:r>
          </w:p>
          <w:p w14:paraId="582F82DE" w14:textId="4A36016B" w:rsidR="00E20B90" w:rsidRPr="00E20B90" w:rsidRDefault="2B64819D" w:rsidP="00E20B90">
            <w:pPr>
              <w:pStyle w:val="ListParagraph"/>
              <w:numPr>
                <w:ilvl w:val="1"/>
                <w:numId w:val="10"/>
              </w:numPr>
              <w:rPr>
                <w:rFonts w:ascii="Verdana" w:hAnsi="Verdana"/>
                <w:color w:val="000000" w:themeColor="text1"/>
              </w:rPr>
            </w:pPr>
            <w:r w:rsidRPr="00E20B90">
              <w:rPr>
                <w:rFonts w:ascii="Verdana" w:hAnsi="Verdana"/>
              </w:rPr>
              <w:t>Tak</w:t>
            </w:r>
            <w:r w:rsidR="00AC4A87">
              <w:rPr>
                <w:rFonts w:ascii="Verdana" w:hAnsi="Verdana"/>
              </w:rPr>
              <w:t>e</w:t>
            </w:r>
            <w:r w:rsidRPr="00E20B90">
              <w:rPr>
                <w:rFonts w:ascii="Verdana" w:hAnsi="Verdana"/>
              </w:rPr>
              <w:t xml:space="preserve"> safety precautions into account when planning routes and </w:t>
            </w:r>
            <w:r w:rsidR="00DB1DA1">
              <w:rPr>
                <w:rFonts w:ascii="Verdana" w:hAnsi="Verdana"/>
              </w:rPr>
              <w:t>developing</w:t>
            </w:r>
            <w:r w:rsidRPr="00E20B90">
              <w:rPr>
                <w:rFonts w:ascii="Verdana" w:hAnsi="Verdana"/>
              </w:rPr>
              <w:t xml:space="preserve"> </w:t>
            </w:r>
            <w:r w:rsidR="00AC4A87">
              <w:rPr>
                <w:rFonts w:ascii="Verdana" w:hAnsi="Verdana"/>
              </w:rPr>
              <w:t xml:space="preserve">contingency </w:t>
            </w:r>
            <w:r w:rsidRPr="00E20B90">
              <w:rPr>
                <w:rFonts w:ascii="Verdana" w:hAnsi="Verdana"/>
              </w:rPr>
              <w:t>plans.</w:t>
            </w:r>
          </w:p>
          <w:p w14:paraId="25DA1433" w14:textId="73C04675" w:rsidR="00E20B90" w:rsidRPr="00E20B90" w:rsidRDefault="00C875A4" w:rsidP="00E20B90">
            <w:pPr>
              <w:pStyle w:val="ListParagraph"/>
              <w:numPr>
                <w:ilvl w:val="1"/>
                <w:numId w:val="10"/>
              </w:numPr>
              <w:rPr>
                <w:rFonts w:ascii="Verdana" w:hAnsi="Verdana"/>
                <w:color w:val="000000" w:themeColor="text1"/>
              </w:rPr>
            </w:pPr>
            <w:r>
              <w:rPr>
                <w:rFonts w:ascii="Verdana" w:hAnsi="Verdana"/>
              </w:rPr>
              <w:t>Have an a</w:t>
            </w:r>
            <w:r w:rsidR="2B64819D" w:rsidRPr="00E20B90">
              <w:rPr>
                <w:rFonts w:ascii="Verdana" w:hAnsi="Verdana"/>
              </w:rPr>
              <w:t>wareness of how to use safety resources specific to environment and mode of travel (e.g., public transit assistance and security, emergency contacts/resources, emergency procedures).</w:t>
            </w:r>
          </w:p>
          <w:p w14:paraId="1DB20AB1" w14:textId="19B275F0" w:rsidR="00E20B90" w:rsidRPr="00E20B90" w:rsidRDefault="00C875A4" w:rsidP="00E20B90">
            <w:pPr>
              <w:pStyle w:val="ListParagraph"/>
              <w:numPr>
                <w:ilvl w:val="1"/>
                <w:numId w:val="10"/>
              </w:numPr>
              <w:rPr>
                <w:rFonts w:ascii="Verdana" w:hAnsi="Verdana"/>
                <w:color w:val="000000" w:themeColor="text1"/>
              </w:rPr>
            </w:pPr>
            <w:r>
              <w:rPr>
                <w:rFonts w:ascii="Verdana" w:hAnsi="Verdana"/>
              </w:rPr>
              <w:t>Use s</w:t>
            </w:r>
            <w:r w:rsidR="2B64819D" w:rsidRPr="00E20B90">
              <w:rPr>
                <w:rFonts w:ascii="Verdana" w:hAnsi="Verdana"/>
              </w:rPr>
              <w:t>trategies for taking personal safety into account when soliciting information or assistance.</w:t>
            </w:r>
          </w:p>
          <w:p w14:paraId="02AA775E" w14:textId="756205AA" w:rsidR="00E20B90" w:rsidRPr="00E20B90" w:rsidRDefault="2B64819D" w:rsidP="00E20B90">
            <w:pPr>
              <w:pStyle w:val="ListParagraph"/>
              <w:numPr>
                <w:ilvl w:val="1"/>
                <w:numId w:val="10"/>
              </w:numPr>
              <w:rPr>
                <w:rFonts w:ascii="Verdana" w:hAnsi="Verdana"/>
                <w:color w:val="000000" w:themeColor="text1"/>
              </w:rPr>
            </w:pPr>
            <w:r w:rsidRPr="00E20B90">
              <w:rPr>
                <w:rFonts w:ascii="Verdana" w:hAnsi="Verdana"/>
              </w:rPr>
              <w:t>Assess the environment and intersections for safety risks and/or unsafe travel conditions and understanding safety strategies (e.g., flagging with cane, alternate routes, soliciting assistance).</w:t>
            </w:r>
          </w:p>
          <w:p w14:paraId="41BD25B7" w14:textId="66719B79" w:rsidR="00E20B90" w:rsidRPr="00E20B90" w:rsidRDefault="2B64819D" w:rsidP="007C75EB">
            <w:pPr>
              <w:pStyle w:val="ListParagraph"/>
              <w:numPr>
                <w:ilvl w:val="0"/>
                <w:numId w:val="10"/>
              </w:numPr>
              <w:spacing w:after="0"/>
              <w:rPr>
                <w:rFonts w:ascii="Verdana" w:hAnsi="Verdana"/>
                <w:color w:val="000000" w:themeColor="text1"/>
              </w:rPr>
            </w:pPr>
            <w:r w:rsidRPr="00E20B90">
              <w:rPr>
                <w:rFonts w:ascii="Verdana" w:hAnsi="Verdana"/>
              </w:rPr>
              <w:t>Understand</w:t>
            </w:r>
            <w:r w:rsidR="00437C2B">
              <w:rPr>
                <w:rFonts w:ascii="Verdana" w:hAnsi="Verdana"/>
              </w:rPr>
              <w:t xml:space="preserve"> and apply</w:t>
            </w:r>
            <w:r w:rsidRPr="00E20B90">
              <w:rPr>
                <w:rFonts w:ascii="Verdana" w:hAnsi="Verdana"/>
              </w:rPr>
              <w:t xml:space="preserve"> appropriate communication methods.</w:t>
            </w:r>
          </w:p>
          <w:p w14:paraId="21BFF973" w14:textId="77777777" w:rsidR="00BD7680" w:rsidRPr="00CD18E8" w:rsidRDefault="00BD7680" w:rsidP="00BD7680">
            <w:pPr>
              <w:pStyle w:val="Tablebody"/>
              <w:numPr>
                <w:ilvl w:val="1"/>
                <w:numId w:val="10"/>
              </w:numPr>
              <w:rPr>
                <w:rFonts w:ascii="Verdana" w:hAnsi="Verdana"/>
              </w:rPr>
            </w:pPr>
            <w:r w:rsidRPr="00CD18E8">
              <w:rPr>
                <w:rFonts w:ascii="Verdana" w:hAnsi="Verdana"/>
                <w:szCs w:val="24"/>
              </w:rPr>
              <w:t>Understand one’s eye condition, how functional vision is affected by the environment, and how different environments or weather conditions may make some senses less reliable than others.</w:t>
            </w:r>
          </w:p>
          <w:p w14:paraId="12560FA0" w14:textId="3C579570" w:rsidR="00E20B90" w:rsidRPr="00E20B90" w:rsidRDefault="00C875A4" w:rsidP="00E20B90">
            <w:pPr>
              <w:pStyle w:val="ListParagraph"/>
              <w:numPr>
                <w:ilvl w:val="1"/>
                <w:numId w:val="10"/>
              </w:numPr>
              <w:rPr>
                <w:rFonts w:ascii="Verdana" w:hAnsi="Verdana"/>
                <w:color w:val="000000" w:themeColor="text1"/>
              </w:rPr>
            </w:pPr>
            <w:r>
              <w:rPr>
                <w:rFonts w:ascii="Verdana" w:hAnsi="Verdana"/>
              </w:rPr>
              <w:t>Have a</w:t>
            </w:r>
            <w:r w:rsidR="00802613">
              <w:rPr>
                <w:rFonts w:ascii="Verdana" w:hAnsi="Verdana"/>
              </w:rPr>
              <w:t xml:space="preserve"> good</w:t>
            </w:r>
            <w:r>
              <w:rPr>
                <w:rFonts w:ascii="Verdana" w:hAnsi="Verdana"/>
              </w:rPr>
              <w:t xml:space="preserve"> k</w:t>
            </w:r>
            <w:r w:rsidRPr="00E20B90">
              <w:rPr>
                <w:rFonts w:ascii="Verdana" w:hAnsi="Verdana"/>
              </w:rPr>
              <w:t xml:space="preserve">nowledge </w:t>
            </w:r>
            <w:r w:rsidR="2B64819D" w:rsidRPr="00E20B90">
              <w:rPr>
                <w:rFonts w:ascii="Verdana" w:hAnsi="Verdana"/>
              </w:rPr>
              <w:t>of apps and phone numbers for getting local information.</w:t>
            </w:r>
          </w:p>
          <w:p w14:paraId="0E8B2407" w14:textId="277CA142" w:rsidR="000B2FE3" w:rsidRPr="00A71E84" w:rsidRDefault="2B64819D" w:rsidP="007C75EB">
            <w:pPr>
              <w:pStyle w:val="ListParagraph"/>
              <w:numPr>
                <w:ilvl w:val="1"/>
                <w:numId w:val="10"/>
              </w:numPr>
              <w:spacing w:after="120"/>
              <w:rPr>
                <w:rFonts w:ascii="Verdana" w:hAnsi="Verdana"/>
                <w:color w:val="000000" w:themeColor="text1"/>
              </w:rPr>
            </w:pPr>
            <w:r w:rsidRPr="00E20B90">
              <w:rPr>
                <w:rFonts w:ascii="Verdana" w:hAnsi="Verdana"/>
              </w:rPr>
              <w:t xml:space="preserve">Communicate appropriate ways that the public can assist when soliciting </w:t>
            </w:r>
            <w:r w:rsidRPr="00A71E84">
              <w:rPr>
                <w:rFonts w:ascii="Verdana" w:hAnsi="Verdana"/>
              </w:rPr>
              <w:t>help.</w:t>
            </w:r>
          </w:p>
        </w:tc>
      </w:tr>
    </w:tbl>
    <w:p w14:paraId="1DF766A1" w14:textId="4434615F" w:rsidR="009F5896" w:rsidRPr="00CD18E8" w:rsidRDefault="00C56836" w:rsidP="00A71E84">
      <w:pPr>
        <w:pStyle w:val="Heading2"/>
      </w:pPr>
      <w:r w:rsidRPr="00CD18E8">
        <w:lastRenderedPageBreak/>
        <w:t xml:space="preserve">Recommended </w:t>
      </w:r>
      <w:r w:rsidR="009F5896" w:rsidRPr="00CD18E8">
        <w:t>Instructional Component</w:t>
      </w:r>
      <w:r w:rsidRPr="00CD18E8">
        <w:t>s</w:t>
      </w:r>
      <w:r w:rsidR="009F5896" w:rsidRPr="00CD18E8">
        <w:t>:</w:t>
      </w:r>
    </w:p>
    <w:p w14:paraId="139E66A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encourage students to think creatively and critically, communicate skillfully, and demonstrate care for self and others</w:t>
      </w:r>
    </w:p>
    <w:p w14:paraId="7876C8FA"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acknowledge the social nature of learning;</w:t>
      </w:r>
    </w:p>
    <w:p w14:paraId="544A31C6"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allow for both physical and virtual collaboration;</w:t>
      </w:r>
    </w:p>
    <w:p w14:paraId="4C3D59F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support the personal aspect to learning;</w:t>
      </w:r>
    </w:p>
    <w:p w14:paraId="07B23B75"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promote risk-taking, wonder and curiosity;</w:t>
      </w:r>
    </w:p>
    <w:p w14:paraId="50B3BDD4"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build connections across and within areas of knowledge;</w:t>
      </w:r>
    </w:p>
    <w:p w14:paraId="5346F026" w14:textId="76F8F4C3"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embed formative assessment practices such as learning intentions, criteria, questions, descriptive feedback, self and </w:t>
      </w:r>
      <w:r w:rsidR="0088548E" w:rsidRPr="00CD18E8">
        <w:rPr>
          <w:rFonts w:ascii="Verdana" w:hAnsi="Verdana" w:cs="Calibri"/>
          <w:color w:val="000000"/>
          <w:szCs w:val="22"/>
        </w:rPr>
        <w:t>peer assessment</w:t>
      </w:r>
      <w:r w:rsidRPr="00CD18E8">
        <w:rPr>
          <w:rFonts w:ascii="Verdana" w:hAnsi="Verdana" w:cs="Calibri"/>
          <w:color w:val="000000"/>
          <w:szCs w:val="22"/>
        </w:rPr>
        <w:t>;</w:t>
      </w:r>
    </w:p>
    <w:p w14:paraId="0787CC06" w14:textId="08D52AE9"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inspire and stretch student thinking</w:t>
      </w:r>
      <w:r w:rsidR="0006186A">
        <w:rPr>
          <w:rFonts w:ascii="Verdana" w:hAnsi="Verdana" w:cs="Calibri"/>
          <w:color w:val="000000"/>
          <w:szCs w:val="22"/>
        </w:rPr>
        <w:t xml:space="preserve"> and problem solving</w:t>
      </w:r>
      <w:r w:rsidRPr="00CD18E8">
        <w:rPr>
          <w:rFonts w:ascii="Verdana" w:hAnsi="Verdana" w:cs="Calibri"/>
          <w:color w:val="000000"/>
          <w:szCs w:val="22"/>
        </w:rPr>
        <w:t>;</w:t>
      </w:r>
    </w:p>
    <w:p w14:paraId="08F198C7"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promote student engagement;</w:t>
      </w:r>
    </w:p>
    <w:p w14:paraId="55500EF3"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reflect the relationships between emotion, motivation and cognition;</w:t>
      </w:r>
    </w:p>
    <w:p w14:paraId="73D51E54" w14:textId="610EB6C2"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connect learning to </w:t>
      </w:r>
      <w:r w:rsidR="00787AE3">
        <w:rPr>
          <w:rFonts w:ascii="Verdana" w:hAnsi="Verdana" w:cs="Calibri"/>
          <w:color w:val="000000"/>
          <w:szCs w:val="22"/>
        </w:rPr>
        <w:t>both</w:t>
      </w:r>
      <w:r w:rsidRPr="00CD18E8">
        <w:rPr>
          <w:rFonts w:ascii="Verdana" w:hAnsi="Verdana" w:cs="Calibri"/>
          <w:color w:val="000000"/>
          <w:szCs w:val="22"/>
        </w:rPr>
        <w:t xml:space="preserve"> local and global communities;</w:t>
      </w:r>
    </w:p>
    <w:p w14:paraId="03070D93" w14:textId="77777777"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provide opportunities for students to share learning and reflect;</w:t>
      </w:r>
    </w:p>
    <w:p w14:paraId="18F6D2F8" w14:textId="77777777" w:rsidR="001B3327"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utilize technologies and other tools in purposeful ways;</w:t>
      </w:r>
    </w:p>
    <w:p w14:paraId="6A00570D" w14:textId="77777777" w:rsidR="001B3327"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involve explicit and intentional teaching; and</w:t>
      </w:r>
    </w:p>
    <w:p w14:paraId="1C3D5422" w14:textId="63D47E5B" w:rsidR="00C05402" w:rsidRPr="00CD18E8" w:rsidRDefault="00C05402" w:rsidP="00C05402">
      <w:pPr>
        <w:pStyle w:val="ListParagraph"/>
        <w:numPr>
          <w:ilvl w:val="0"/>
          <w:numId w:val="10"/>
        </w:numPr>
        <w:rPr>
          <w:rFonts w:ascii="Verdana" w:hAnsi="Verdana" w:cs="Calibri"/>
          <w:color w:val="000000"/>
          <w:szCs w:val="22"/>
        </w:rPr>
      </w:pPr>
      <w:r w:rsidRPr="00CD18E8">
        <w:rPr>
          <w:rFonts w:ascii="Verdana" w:hAnsi="Verdana" w:cs="Calibri"/>
          <w:color w:val="000000"/>
          <w:szCs w:val="22"/>
        </w:rPr>
        <w:t xml:space="preserve">make learning visible, open, and transparent. </w:t>
      </w:r>
    </w:p>
    <w:p w14:paraId="369CB077" w14:textId="28886509" w:rsidR="009F5896" w:rsidRPr="00CD18E8" w:rsidRDefault="00C56836" w:rsidP="00B06C05">
      <w:pPr>
        <w:pStyle w:val="Heading2"/>
        <w:rPr>
          <w:rStyle w:val="Hyperlink"/>
          <w:rFonts w:ascii="Verdana" w:hAnsi="Verdana"/>
          <w:sz w:val="20"/>
        </w:rPr>
      </w:pPr>
      <w:r w:rsidRPr="00CD18E8">
        <w:t xml:space="preserve">Recommended </w:t>
      </w:r>
      <w:r w:rsidR="009F5896" w:rsidRPr="00CD18E8">
        <w:t>Assessment Component</w:t>
      </w:r>
      <w:r w:rsidRPr="00CD18E8">
        <w:t>s</w:t>
      </w:r>
      <w:r w:rsidR="009F5896" w:rsidRPr="00CD18E8">
        <w:t xml:space="preserve">: Ensure alignment with the </w:t>
      </w:r>
      <w:hyperlink r:id="rId14" w:history="1">
        <w:r w:rsidR="009F5896" w:rsidRPr="00CD18E8">
          <w:rPr>
            <w:rStyle w:val="Hyperlink"/>
            <w:rFonts w:ascii="Verdana" w:hAnsi="Verdana"/>
            <w:sz w:val="20"/>
          </w:rPr>
          <w:t>Principles of Quality Assessment</w:t>
        </w:r>
      </w:hyperlink>
    </w:p>
    <w:p w14:paraId="45A27D2E" w14:textId="77777777" w:rsidR="00EA05F4" w:rsidRPr="00CD18E8" w:rsidRDefault="001B3327" w:rsidP="003E1DDA">
      <w:pPr>
        <w:pStyle w:val="Response"/>
        <w:numPr>
          <w:ilvl w:val="0"/>
          <w:numId w:val="10"/>
        </w:numPr>
        <w:spacing w:after="0"/>
        <w:rPr>
          <w:rFonts w:ascii="Verdana" w:hAnsi="Verdana"/>
          <w:sz w:val="20"/>
        </w:rPr>
      </w:pPr>
      <w:r w:rsidRPr="00CD18E8">
        <w:rPr>
          <w:rFonts w:ascii="Verdana" w:hAnsi="Verdana"/>
          <w:sz w:val="20"/>
        </w:rPr>
        <w:t xml:space="preserve">Written examination of content knowledge </w:t>
      </w:r>
    </w:p>
    <w:p w14:paraId="204FFA1A" w14:textId="7EA20A4F"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Creation of a portfolio detailing students’ acquisition of new tools encountered in the course</w:t>
      </w:r>
    </w:p>
    <w:p w14:paraId="6AF22C31" w14:textId="373A6D9F" w:rsidR="009F5896" w:rsidRPr="00CD18E8" w:rsidRDefault="001B3327" w:rsidP="003E1DDA">
      <w:pPr>
        <w:pStyle w:val="Response"/>
        <w:numPr>
          <w:ilvl w:val="0"/>
          <w:numId w:val="10"/>
        </w:numPr>
        <w:spacing w:after="0"/>
        <w:rPr>
          <w:rFonts w:ascii="Verdana" w:hAnsi="Verdana"/>
          <w:sz w:val="20"/>
        </w:rPr>
      </w:pPr>
      <w:r w:rsidRPr="00CD18E8">
        <w:rPr>
          <w:rFonts w:ascii="Verdana" w:hAnsi="Verdana"/>
          <w:sz w:val="20"/>
        </w:rPr>
        <w:lastRenderedPageBreak/>
        <w:t>Completion of a drop-off evaluation. The student will be “dropped-off” at a familiar location and must plan and execute their route to a predetermined familiar location. Instructor will supervise from a distance and step in only when safety may be compromised.</w:t>
      </w:r>
    </w:p>
    <w:p w14:paraId="54C9093A"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Student self-assessment/reflection</w:t>
      </w:r>
    </w:p>
    <w:p w14:paraId="389E8B2C"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Direct observation</w:t>
      </w:r>
    </w:p>
    <w:p w14:paraId="460DBD4C"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Video recording of student travel</w:t>
      </w:r>
    </w:p>
    <w:p w14:paraId="628621DD"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Anecdotal records</w:t>
      </w:r>
    </w:p>
    <w:p w14:paraId="2640CA7B" w14:textId="77777777" w:rsidR="001B3327" w:rsidRPr="00CD18E8" w:rsidRDefault="001B3327" w:rsidP="003E1DDA">
      <w:pPr>
        <w:pStyle w:val="Response"/>
        <w:numPr>
          <w:ilvl w:val="0"/>
          <w:numId w:val="10"/>
        </w:numPr>
        <w:spacing w:after="0"/>
        <w:rPr>
          <w:rFonts w:ascii="Verdana" w:hAnsi="Verdana"/>
          <w:sz w:val="20"/>
        </w:rPr>
      </w:pPr>
      <w:r w:rsidRPr="00CD18E8">
        <w:rPr>
          <w:rFonts w:ascii="Verdana" w:hAnsi="Verdana"/>
          <w:sz w:val="20"/>
        </w:rPr>
        <w:t>Instructor-developed checklists and rubrics</w:t>
      </w:r>
    </w:p>
    <w:p w14:paraId="566A52E3" w14:textId="0CB36A4A" w:rsidR="00802613" w:rsidRPr="00CD18E8" w:rsidRDefault="001B3327" w:rsidP="003E1DDA">
      <w:pPr>
        <w:pStyle w:val="Response"/>
        <w:numPr>
          <w:ilvl w:val="0"/>
          <w:numId w:val="10"/>
        </w:numPr>
        <w:spacing w:after="0"/>
        <w:rPr>
          <w:rFonts w:ascii="Verdana" w:hAnsi="Verdana"/>
          <w:sz w:val="20"/>
        </w:rPr>
      </w:pPr>
      <w:r w:rsidRPr="00CD18E8">
        <w:rPr>
          <w:rFonts w:ascii="Verdana" w:hAnsi="Verdana"/>
          <w:sz w:val="20"/>
        </w:rPr>
        <w:t>Teaching Age-Appropriate Purposeful Skills (TAPS) 3rd Edition (</w:t>
      </w:r>
      <w:proofErr w:type="spellStart"/>
      <w:r w:rsidRPr="00CD18E8">
        <w:rPr>
          <w:rFonts w:ascii="Verdana" w:hAnsi="Verdana"/>
          <w:sz w:val="20"/>
        </w:rPr>
        <w:t>Pogrund</w:t>
      </w:r>
      <w:proofErr w:type="spellEnd"/>
      <w:r w:rsidRPr="00CD18E8">
        <w:rPr>
          <w:rFonts w:ascii="Verdana" w:hAnsi="Verdana"/>
          <w:sz w:val="20"/>
        </w:rPr>
        <w:t xml:space="preserve"> et al., 2012) </w:t>
      </w:r>
    </w:p>
    <w:p w14:paraId="5E905077" w14:textId="677B437B" w:rsidR="009F5896" w:rsidRPr="00CD18E8" w:rsidRDefault="009F5896" w:rsidP="00B06C05">
      <w:pPr>
        <w:pStyle w:val="Heading2"/>
      </w:pPr>
      <w:r w:rsidRPr="00CD18E8">
        <w:t>Learning Resources:</w:t>
      </w:r>
    </w:p>
    <w:p w14:paraId="5F361DFF" w14:textId="54C391AE" w:rsidR="00473C6D" w:rsidRPr="00CD18E8" w:rsidRDefault="00473C6D" w:rsidP="00473C6D">
      <w:pPr>
        <w:pStyle w:val="Response"/>
        <w:ind w:left="720" w:hanging="720"/>
        <w:rPr>
          <w:rFonts w:ascii="Verdana" w:hAnsi="Verdana"/>
          <w:color w:val="auto"/>
          <w:sz w:val="20"/>
        </w:rPr>
      </w:pPr>
      <w:r w:rsidRPr="00CD18E8">
        <w:rPr>
          <w:rFonts w:ascii="Verdana" w:hAnsi="Verdana"/>
          <w:color w:val="auto"/>
          <w:sz w:val="20"/>
        </w:rPr>
        <w:t xml:space="preserve">Briggs, J., Browns, B., Cowper, T., Lomond, D.C Mainland, J., </w:t>
      </w:r>
      <w:proofErr w:type="spellStart"/>
      <w:r w:rsidRPr="00CD18E8">
        <w:rPr>
          <w:rFonts w:ascii="Verdana" w:hAnsi="Verdana"/>
          <w:color w:val="auto"/>
          <w:sz w:val="20"/>
        </w:rPr>
        <w:t>Mitdal</w:t>
      </w:r>
      <w:proofErr w:type="spellEnd"/>
      <w:r w:rsidRPr="00CD18E8">
        <w:rPr>
          <w:rFonts w:ascii="Verdana" w:hAnsi="Verdana"/>
          <w:color w:val="auto"/>
          <w:sz w:val="20"/>
        </w:rPr>
        <w:t>, P., Schwartz, L., Taylor, B., &amp; Wardlow, N. (2000)</w:t>
      </w:r>
      <w:r w:rsidR="008463A0">
        <w:rPr>
          <w:rFonts w:ascii="Verdana" w:hAnsi="Verdana"/>
          <w:color w:val="auto"/>
          <w:sz w:val="20"/>
        </w:rPr>
        <w:t>.</w:t>
      </w:r>
      <w:r w:rsidRPr="00CD18E8">
        <w:rPr>
          <w:rFonts w:ascii="Verdana" w:hAnsi="Verdana"/>
          <w:color w:val="auto"/>
          <w:sz w:val="20"/>
        </w:rPr>
        <w:t xml:space="preserve"> </w:t>
      </w:r>
      <w:r w:rsidRPr="00D607A9">
        <w:rPr>
          <w:rFonts w:ascii="Verdana" w:hAnsi="Verdana"/>
          <w:i/>
          <w:iCs/>
          <w:color w:val="auto"/>
          <w:sz w:val="20"/>
        </w:rPr>
        <w:t xml:space="preserve">Framework for independent travel: A resource for Orientation and Mobility </w:t>
      </w:r>
      <w:r>
        <w:rPr>
          <w:rFonts w:ascii="Verdana" w:hAnsi="Verdana"/>
          <w:i/>
          <w:iCs/>
          <w:color w:val="auto"/>
          <w:sz w:val="20"/>
        </w:rPr>
        <w:t>instruction.</w:t>
      </w:r>
      <w:r w:rsidRPr="00CD18E8">
        <w:rPr>
          <w:rFonts w:ascii="Verdana" w:hAnsi="Verdana"/>
          <w:color w:val="auto"/>
          <w:sz w:val="20"/>
        </w:rPr>
        <w:t xml:space="preserve"> B.C. Ministry of Education.</w:t>
      </w:r>
    </w:p>
    <w:p w14:paraId="3A29BB1F" w14:textId="1E967D7C" w:rsidR="00473C6D" w:rsidRDefault="00473C6D" w:rsidP="00473C6D">
      <w:pPr>
        <w:pStyle w:val="Response"/>
        <w:ind w:left="720" w:hanging="720"/>
        <w:rPr>
          <w:rFonts w:ascii="Verdana" w:hAnsi="Verdana"/>
          <w:color w:val="auto"/>
          <w:sz w:val="20"/>
        </w:rPr>
      </w:pPr>
      <w:proofErr w:type="spellStart"/>
      <w:r w:rsidRPr="00CD18E8">
        <w:rPr>
          <w:rFonts w:ascii="Verdana" w:hAnsi="Verdana"/>
          <w:color w:val="auto"/>
          <w:sz w:val="20"/>
        </w:rPr>
        <w:t>Fazzi</w:t>
      </w:r>
      <w:proofErr w:type="spellEnd"/>
      <w:r w:rsidRPr="00CD18E8">
        <w:rPr>
          <w:rFonts w:ascii="Verdana" w:hAnsi="Verdana"/>
          <w:color w:val="auto"/>
          <w:sz w:val="20"/>
        </w:rPr>
        <w:t>, D., Barlow, J (2017)</w:t>
      </w:r>
      <w:r w:rsidR="008463A0">
        <w:rPr>
          <w:rFonts w:ascii="Verdana" w:hAnsi="Verdana"/>
          <w:color w:val="auto"/>
          <w:sz w:val="20"/>
        </w:rPr>
        <w:t>.</w:t>
      </w:r>
      <w:r w:rsidRPr="00CD18E8">
        <w:rPr>
          <w:rFonts w:ascii="Verdana" w:hAnsi="Verdana"/>
          <w:color w:val="auto"/>
          <w:sz w:val="20"/>
        </w:rPr>
        <w:t xml:space="preserve"> </w:t>
      </w:r>
      <w:r w:rsidRPr="00D607A9">
        <w:rPr>
          <w:rFonts w:ascii="Verdana" w:hAnsi="Verdana"/>
          <w:i/>
          <w:iCs/>
          <w:color w:val="auto"/>
          <w:sz w:val="20"/>
        </w:rPr>
        <w:t>Orientation and Mobility techniques: A guide for the practitioner</w:t>
      </w:r>
      <w:r w:rsidRPr="00CD18E8">
        <w:rPr>
          <w:rFonts w:ascii="Verdana" w:hAnsi="Verdana"/>
          <w:color w:val="auto"/>
          <w:sz w:val="20"/>
        </w:rPr>
        <w:t xml:space="preserve">. </w:t>
      </w:r>
      <w:r>
        <w:rPr>
          <w:rFonts w:ascii="Verdana" w:hAnsi="Verdana"/>
          <w:color w:val="auto"/>
          <w:sz w:val="20"/>
        </w:rPr>
        <w:t>(2</w:t>
      </w:r>
      <w:r w:rsidRPr="00D607A9">
        <w:rPr>
          <w:rFonts w:ascii="Verdana" w:hAnsi="Verdana"/>
          <w:color w:val="auto"/>
          <w:sz w:val="20"/>
          <w:vertAlign w:val="superscript"/>
        </w:rPr>
        <w:t>nd</w:t>
      </w:r>
      <w:r>
        <w:rPr>
          <w:rFonts w:ascii="Verdana" w:hAnsi="Verdana"/>
          <w:color w:val="auto"/>
          <w:sz w:val="20"/>
        </w:rPr>
        <w:t xml:space="preserve"> ed). </w:t>
      </w:r>
      <w:r w:rsidRPr="00CD18E8">
        <w:rPr>
          <w:rFonts w:ascii="Verdana" w:hAnsi="Verdana"/>
          <w:color w:val="auto"/>
          <w:sz w:val="20"/>
        </w:rPr>
        <w:t>New York: American Foundation for the Blind.</w:t>
      </w:r>
    </w:p>
    <w:p w14:paraId="7B06DA34" w14:textId="77777777" w:rsidR="00C659F7" w:rsidRPr="00BD0E5D" w:rsidRDefault="00C659F7" w:rsidP="00C659F7">
      <w:pPr>
        <w:pStyle w:val="Response"/>
        <w:ind w:left="720" w:hanging="720"/>
        <w:rPr>
          <w:rFonts w:ascii="Verdana" w:hAnsi="Verdana"/>
          <w:color w:val="auto"/>
          <w:sz w:val="20"/>
        </w:rPr>
      </w:pPr>
      <w:bookmarkStart w:id="0" w:name="_Hlk43131143"/>
      <w:proofErr w:type="spellStart"/>
      <w:r w:rsidRPr="00BD0E5D">
        <w:rPr>
          <w:rFonts w:ascii="Verdana" w:hAnsi="Verdana" w:cs="Arial"/>
          <w:color w:val="222222"/>
          <w:sz w:val="20"/>
          <w:szCs w:val="20"/>
          <w:shd w:val="clear" w:color="auto" w:fill="FFFFFF"/>
        </w:rPr>
        <w:t>Fazzi</w:t>
      </w:r>
      <w:proofErr w:type="spellEnd"/>
      <w:r w:rsidRPr="00BD0E5D">
        <w:rPr>
          <w:rFonts w:ascii="Verdana" w:hAnsi="Verdana" w:cs="Arial"/>
          <w:color w:val="222222"/>
          <w:sz w:val="20"/>
          <w:szCs w:val="20"/>
          <w:shd w:val="clear" w:color="auto" w:fill="FFFFFF"/>
        </w:rPr>
        <w:t xml:space="preserve">, D. L., &amp; </w:t>
      </w:r>
      <w:proofErr w:type="spellStart"/>
      <w:r w:rsidRPr="00BD0E5D">
        <w:rPr>
          <w:rFonts w:ascii="Verdana" w:hAnsi="Verdana" w:cs="Arial"/>
          <w:color w:val="222222"/>
          <w:sz w:val="20"/>
          <w:szCs w:val="20"/>
          <w:shd w:val="clear" w:color="auto" w:fill="FFFFFF"/>
        </w:rPr>
        <w:t>Naimy</w:t>
      </w:r>
      <w:proofErr w:type="spellEnd"/>
      <w:r w:rsidRPr="00BD0E5D">
        <w:rPr>
          <w:rFonts w:ascii="Verdana" w:hAnsi="Verdana" w:cs="Arial"/>
          <w:color w:val="222222"/>
          <w:sz w:val="20"/>
          <w:szCs w:val="20"/>
          <w:shd w:val="clear" w:color="auto" w:fill="FFFFFF"/>
        </w:rPr>
        <w:t xml:space="preserve">, B. J. (2010). </w:t>
      </w:r>
      <w:r>
        <w:rPr>
          <w:rFonts w:ascii="Verdana" w:hAnsi="Verdana" w:cs="Arial"/>
          <w:color w:val="222222"/>
          <w:sz w:val="20"/>
          <w:szCs w:val="20"/>
          <w:shd w:val="clear" w:color="auto" w:fill="FFFFFF"/>
        </w:rPr>
        <w:t xml:space="preserve">Chapter 8: </w:t>
      </w:r>
      <w:r w:rsidRPr="00BD0E5D">
        <w:rPr>
          <w:rFonts w:ascii="Verdana" w:hAnsi="Verdana" w:cs="Arial"/>
          <w:color w:val="222222"/>
          <w:sz w:val="20"/>
          <w:szCs w:val="20"/>
          <w:shd w:val="clear" w:color="auto" w:fill="FFFFFF"/>
        </w:rPr>
        <w:t>Teaching orientation and mobility to school-age children.</w:t>
      </w:r>
      <w:r>
        <w:rPr>
          <w:rFonts w:ascii="Verdana" w:hAnsi="Verdana" w:cs="Arial"/>
          <w:color w:val="222222"/>
          <w:sz w:val="20"/>
          <w:szCs w:val="20"/>
          <w:shd w:val="clear" w:color="auto" w:fill="FFFFFF"/>
        </w:rPr>
        <w:t xml:space="preserve"> In W. R. Wiener, R. L Welsh, &amp; B. B. </w:t>
      </w:r>
      <w:proofErr w:type="spellStart"/>
      <w:r>
        <w:rPr>
          <w:rFonts w:ascii="Verdana" w:hAnsi="Verdana" w:cs="Arial"/>
          <w:color w:val="222222"/>
          <w:sz w:val="20"/>
          <w:szCs w:val="20"/>
          <w:shd w:val="clear" w:color="auto" w:fill="FFFFFF"/>
        </w:rPr>
        <w:t>Blasch</w:t>
      </w:r>
      <w:proofErr w:type="spellEnd"/>
      <w:r>
        <w:rPr>
          <w:rFonts w:ascii="Verdana" w:hAnsi="Verdana" w:cs="Arial"/>
          <w:color w:val="222222"/>
          <w:sz w:val="20"/>
          <w:szCs w:val="20"/>
          <w:shd w:val="clear" w:color="auto" w:fill="FFFFFF"/>
        </w:rPr>
        <w:t xml:space="preserve"> (Eds.)</w:t>
      </w:r>
      <w:r w:rsidRPr="00BD0E5D">
        <w:rPr>
          <w:rFonts w:ascii="Verdana" w:hAnsi="Verdana" w:cs="Arial"/>
          <w:color w:val="222222"/>
          <w:sz w:val="20"/>
          <w:szCs w:val="20"/>
          <w:shd w:val="clear" w:color="auto" w:fill="FFFFFF"/>
        </w:rPr>
        <w:t> </w:t>
      </w:r>
      <w:r w:rsidRPr="00BD0E5D">
        <w:rPr>
          <w:rFonts w:ascii="Verdana" w:hAnsi="Verdana" w:cs="Arial"/>
          <w:i/>
          <w:iCs/>
          <w:color w:val="222222"/>
          <w:sz w:val="20"/>
          <w:szCs w:val="20"/>
          <w:shd w:val="clear" w:color="auto" w:fill="FFFFFF"/>
        </w:rPr>
        <w:t>Foundations of orientation and mobility</w:t>
      </w:r>
      <w:r>
        <w:rPr>
          <w:rFonts w:ascii="Verdana" w:hAnsi="Verdana" w:cs="Arial"/>
          <w:color w:val="222222"/>
          <w:sz w:val="20"/>
          <w:szCs w:val="20"/>
          <w:shd w:val="clear" w:color="auto" w:fill="FFFFFF"/>
        </w:rPr>
        <w:t xml:space="preserve"> (pp. </w:t>
      </w:r>
      <w:r w:rsidRPr="00BD0E5D">
        <w:rPr>
          <w:rFonts w:ascii="Verdana" w:hAnsi="Verdana" w:cs="Arial"/>
          <w:color w:val="222222"/>
          <w:sz w:val="20"/>
          <w:szCs w:val="20"/>
          <w:shd w:val="clear" w:color="auto" w:fill="FFFFFF"/>
        </w:rPr>
        <w:t>208-262</w:t>
      </w:r>
      <w:r>
        <w:rPr>
          <w:rFonts w:ascii="Verdana" w:hAnsi="Verdana" w:cs="Arial"/>
          <w:color w:val="222222"/>
          <w:sz w:val="20"/>
          <w:szCs w:val="20"/>
          <w:shd w:val="clear" w:color="auto" w:fill="FFFFFF"/>
        </w:rPr>
        <w:t xml:space="preserve">). New York, NY: AFB Press. </w:t>
      </w:r>
    </w:p>
    <w:bookmarkEnd w:id="0"/>
    <w:p w14:paraId="6DFC54EC" w14:textId="6DB893AE" w:rsidR="00473C6D" w:rsidRPr="00CD18E8" w:rsidRDefault="00473C6D" w:rsidP="00473C6D">
      <w:pPr>
        <w:pStyle w:val="Response"/>
        <w:ind w:left="720" w:hanging="720"/>
        <w:rPr>
          <w:rFonts w:ascii="Verdana" w:hAnsi="Verdana"/>
          <w:color w:val="auto"/>
          <w:sz w:val="20"/>
        </w:rPr>
      </w:pPr>
      <w:proofErr w:type="spellStart"/>
      <w:r w:rsidRPr="00CD18E8">
        <w:rPr>
          <w:rFonts w:ascii="Verdana" w:hAnsi="Verdana"/>
          <w:color w:val="auto"/>
          <w:sz w:val="20"/>
        </w:rPr>
        <w:t>Fazzi</w:t>
      </w:r>
      <w:proofErr w:type="spellEnd"/>
      <w:r w:rsidRPr="00CD18E8">
        <w:rPr>
          <w:rFonts w:ascii="Verdana" w:hAnsi="Verdana"/>
          <w:color w:val="auto"/>
          <w:sz w:val="20"/>
        </w:rPr>
        <w:t xml:space="preserve">, D., </w:t>
      </w:r>
      <w:proofErr w:type="spellStart"/>
      <w:r w:rsidRPr="00CD18E8">
        <w:rPr>
          <w:rFonts w:ascii="Verdana" w:hAnsi="Verdana"/>
          <w:color w:val="auto"/>
          <w:sz w:val="20"/>
        </w:rPr>
        <w:t>Petersmeyer</w:t>
      </w:r>
      <w:proofErr w:type="spellEnd"/>
      <w:r w:rsidRPr="00CD18E8">
        <w:rPr>
          <w:rFonts w:ascii="Verdana" w:hAnsi="Verdana"/>
          <w:color w:val="auto"/>
          <w:sz w:val="20"/>
        </w:rPr>
        <w:t>, B., (2001)</w:t>
      </w:r>
      <w:r w:rsidR="008463A0">
        <w:rPr>
          <w:rFonts w:ascii="Verdana" w:hAnsi="Verdana"/>
          <w:color w:val="auto"/>
          <w:sz w:val="20"/>
        </w:rPr>
        <w:t>.</w:t>
      </w:r>
      <w:r w:rsidRPr="00CD18E8">
        <w:rPr>
          <w:rFonts w:ascii="Verdana" w:hAnsi="Verdana"/>
          <w:color w:val="auto"/>
          <w:sz w:val="20"/>
        </w:rPr>
        <w:t xml:space="preserve"> </w:t>
      </w:r>
      <w:r w:rsidRPr="00D607A9">
        <w:rPr>
          <w:rFonts w:ascii="Verdana" w:hAnsi="Verdana"/>
          <w:i/>
          <w:iCs/>
          <w:color w:val="auto"/>
          <w:sz w:val="20"/>
        </w:rPr>
        <w:t xml:space="preserve">Imagining the </w:t>
      </w:r>
      <w:r>
        <w:rPr>
          <w:rFonts w:ascii="Verdana" w:hAnsi="Verdana"/>
          <w:i/>
          <w:iCs/>
          <w:color w:val="auto"/>
          <w:sz w:val="20"/>
        </w:rPr>
        <w:t>p</w:t>
      </w:r>
      <w:r w:rsidRPr="00D607A9">
        <w:rPr>
          <w:rFonts w:ascii="Verdana" w:hAnsi="Verdana"/>
          <w:i/>
          <w:iCs/>
          <w:color w:val="auto"/>
          <w:sz w:val="20"/>
        </w:rPr>
        <w:t xml:space="preserve">ossibilities: Creative </w:t>
      </w:r>
      <w:r>
        <w:rPr>
          <w:rFonts w:ascii="Verdana" w:hAnsi="Verdana"/>
          <w:i/>
          <w:iCs/>
          <w:color w:val="auto"/>
          <w:sz w:val="20"/>
        </w:rPr>
        <w:t>a</w:t>
      </w:r>
      <w:r w:rsidRPr="00D607A9">
        <w:rPr>
          <w:rFonts w:ascii="Verdana" w:hAnsi="Verdana"/>
          <w:i/>
          <w:iCs/>
          <w:color w:val="auto"/>
          <w:sz w:val="20"/>
        </w:rPr>
        <w:t xml:space="preserve">pproaches to Orientation and Mobility </w:t>
      </w:r>
      <w:r>
        <w:rPr>
          <w:rFonts w:ascii="Verdana" w:hAnsi="Verdana"/>
          <w:i/>
          <w:iCs/>
          <w:color w:val="auto"/>
          <w:sz w:val="20"/>
        </w:rPr>
        <w:t>i</w:t>
      </w:r>
      <w:r w:rsidRPr="00D607A9">
        <w:rPr>
          <w:rFonts w:ascii="Verdana" w:hAnsi="Verdana"/>
          <w:i/>
          <w:iCs/>
          <w:color w:val="auto"/>
          <w:sz w:val="20"/>
        </w:rPr>
        <w:t>nstruction fo</w:t>
      </w:r>
      <w:r>
        <w:rPr>
          <w:rFonts w:ascii="Verdana" w:hAnsi="Verdana"/>
          <w:i/>
          <w:iCs/>
          <w:color w:val="auto"/>
          <w:sz w:val="20"/>
        </w:rPr>
        <w:t>r p</w:t>
      </w:r>
      <w:r w:rsidRPr="00D607A9">
        <w:rPr>
          <w:rFonts w:ascii="Verdana" w:hAnsi="Verdana"/>
          <w:i/>
          <w:iCs/>
          <w:color w:val="auto"/>
          <w:sz w:val="20"/>
        </w:rPr>
        <w:t xml:space="preserve">ersons </w:t>
      </w:r>
      <w:r>
        <w:rPr>
          <w:rFonts w:ascii="Verdana" w:hAnsi="Verdana"/>
          <w:i/>
          <w:iCs/>
          <w:color w:val="auto"/>
          <w:sz w:val="20"/>
        </w:rPr>
        <w:t>w</w:t>
      </w:r>
      <w:r w:rsidRPr="00D607A9">
        <w:rPr>
          <w:rFonts w:ascii="Verdana" w:hAnsi="Verdana"/>
          <w:i/>
          <w:iCs/>
          <w:color w:val="auto"/>
          <w:sz w:val="20"/>
        </w:rPr>
        <w:t xml:space="preserve">ho </w:t>
      </w:r>
      <w:r>
        <w:rPr>
          <w:rFonts w:ascii="Verdana" w:hAnsi="Verdana"/>
          <w:i/>
          <w:iCs/>
          <w:color w:val="auto"/>
          <w:sz w:val="20"/>
        </w:rPr>
        <w:t>a</w:t>
      </w:r>
      <w:r w:rsidRPr="00D607A9">
        <w:rPr>
          <w:rFonts w:ascii="Verdana" w:hAnsi="Verdana"/>
          <w:i/>
          <w:iCs/>
          <w:color w:val="auto"/>
          <w:sz w:val="20"/>
        </w:rPr>
        <w:t xml:space="preserve">re </w:t>
      </w:r>
      <w:r>
        <w:rPr>
          <w:rFonts w:ascii="Verdana" w:hAnsi="Verdana"/>
          <w:i/>
          <w:iCs/>
          <w:color w:val="auto"/>
          <w:sz w:val="20"/>
        </w:rPr>
        <w:t>v</w:t>
      </w:r>
      <w:r w:rsidRPr="00D607A9">
        <w:rPr>
          <w:rFonts w:ascii="Verdana" w:hAnsi="Verdana"/>
          <w:i/>
          <w:iCs/>
          <w:color w:val="auto"/>
          <w:sz w:val="20"/>
        </w:rPr>
        <w:t xml:space="preserve">isually </w:t>
      </w:r>
      <w:r>
        <w:rPr>
          <w:rFonts w:ascii="Verdana" w:hAnsi="Verdana"/>
          <w:i/>
          <w:iCs/>
          <w:color w:val="auto"/>
          <w:sz w:val="20"/>
        </w:rPr>
        <w:t>i</w:t>
      </w:r>
      <w:r w:rsidRPr="00D607A9">
        <w:rPr>
          <w:rFonts w:ascii="Verdana" w:hAnsi="Verdana"/>
          <w:i/>
          <w:iCs/>
          <w:color w:val="auto"/>
          <w:sz w:val="20"/>
        </w:rPr>
        <w:t>mpaired.</w:t>
      </w:r>
      <w:r w:rsidRPr="00CD18E8">
        <w:rPr>
          <w:rFonts w:ascii="Verdana" w:hAnsi="Verdana"/>
          <w:color w:val="auto"/>
          <w:sz w:val="20"/>
        </w:rPr>
        <w:t xml:space="preserve"> New York: American Foundation for the Blind.</w:t>
      </w:r>
    </w:p>
    <w:p w14:paraId="0452D893" w14:textId="77777777" w:rsidR="00473C6D" w:rsidRDefault="00473C6D" w:rsidP="00473C6D">
      <w:pPr>
        <w:pStyle w:val="Response"/>
        <w:ind w:left="720" w:hanging="720"/>
        <w:rPr>
          <w:rFonts w:ascii="Verdana" w:hAnsi="Verdana"/>
          <w:color w:val="auto"/>
          <w:sz w:val="20"/>
        </w:rPr>
      </w:pPr>
      <w:r>
        <w:rPr>
          <w:rFonts w:ascii="Verdana" w:hAnsi="Verdana"/>
          <w:color w:val="auto"/>
          <w:sz w:val="20"/>
        </w:rPr>
        <w:t xml:space="preserve">Jacobson, W. H. (2013). </w:t>
      </w:r>
      <w:r w:rsidRPr="00E847E9">
        <w:rPr>
          <w:rFonts w:ascii="Verdana" w:hAnsi="Verdana"/>
          <w:i/>
          <w:iCs/>
          <w:color w:val="auto"/>
          <w:sz w:val="20"/>
        </w:rPr>
        <w:t>The art and science of teaching Orientation and Mobility to persons with visual impairments</w:t>
      </w:r>
      <w:r>
        <w:rPr>
          <w:rFonts w:ascii="Verdana" w:hAnsi="Verdana"/>
          <w:color w:val="auto"/>
          <w:sz w:val="20"/>
        </w:rPr>
        <w:t xml:space="preserve">. New York, NY: AFB Press. </w:t>
      </w:r>
    </w:p>
    <w:p w14:paraId="794B362C" w14:textId="77777777" w:rsidR="00473C6D" w:rsidRDefault="00473C6D" w:rsidP="00473C6D">
      <w:pPr>
        <w:pStyle w:val="Response"/>
        <w:ind w:left="720" w:hanging="720"/>
        <w:rPr>
          <w:rFonts w:ascii="Verdana" w:hAnsi="Verdana"/>
          <w:color w:val="auto"/>
          <w:sz w:val="20"/>
        </w:rPr>
      </w:pPr>
      <w:proofErr w:type="spellStart"/>
      <w:r w:rsidRPr="003078E9">
        <w:rPr>
          <w:rFonts w:ascii="Verdana" w:hAnsi="Verdana"/>
          <w:color w:val="auto"/>
          <w:sz w:val="20"/>
        </w:rPr>
        <w:t>Pogrund</w:t>
      </w:r>
      <w:proofErr w:type="spellEnd"/>
      <w:r w:rsidRPr="003078E9">
        <w:rPr>
          <w:rFonts w:ascii="Verdana" w:hAnsi="Verdana"/>
          <w:color w:val="auto"/>
          <w:sz w:val="20"/>
        </w:rPr>
        <w:t xml:space="preserve">, RL, &amp; Griffin-Shirley, N.(Eds.).(2018). </w:t>
      </w:r>
      <w:r w:rsidRPr="003078E9">
        <w:rPr>
          <w:rFonts w:ascii="Verdana" w:hAnsi="Verdana"/>
          <w:i/>
          <w:iCs/>
          <w:color w:val="auto"/>
          <w:sz w:val="20"/>
        </w:rPr>
        <w:t>Partners in O&amp;M: Supporting orientation and mobility for students who are visually impaired.</w:t>
      </w:r>
      <w:r w:rsidRPr="003078E9">
        <w:rPr>
          <w:rFonts w:ascii="Verdana" w:hAnsi="Verdana"/>
          <w:color w:val="auto"/>
          <w:sz w:val="20"/>
        </w:rPr>
        <w:t xml:space="preserve"> Louisville, KY: American Printing House for</w:t>
      </w:r>
      <w:r>
        <w:rPr>
          <w:rFonts w:ascii="Verdana" w:hAnsi="Verdana"/>
          <w:color w:val="auto"/>
          <w:sz w:val="20"/>
        </w:rPr>
        <w:t xml:space="preserve"> </w:t>
      </w:r>
      <w:r w:rsidRPr="003078E9">
        <w:rPr>
          <w:rFonts w:ascii="Verdana" w:hAnsi="Verdana"/>
          <w:color w:val="auto"/>
          <w:sz w:val="20"/>
        </w:rPr>
        <w:t>the Blind</w:t>
      </w:r>
    </w:p>
    <w:p w14:paraId="556A2DB8" w14:textId="5D066163" w:rsidR="00473C6D" w:rsidRDefault="00473C6D" w:rsidP="00473C6D">
      <w:pPr>
        <w:pStyle w:val="Response"/>
        <w:ind w:left="720" w:hanging="720"/>
        <w:rPr>
          <w:rFonts w:ascii="Verdana" w:hAnsi="Verdana"/>
          <w:color w:val="auto"/>
          <w:sz w:val="20"/>
        </w:rPr>
      </w:pPr>
      <w:proofErr w:type="spellStart"/>
      <w:r w:rsidRPr="00CD18E8">
        <w:rPr>
          <w:rFonts w:ascii="Verdana" w:hAnsi="Verdana"/>
          <w:color w:val="auto"/>
          <w:sz w:val="20"/>
        </w:rPr>
        <w:t>Pogrund</w:t>
      </w:r>
      <w:proofErr w:type="spellEnd"/>
      <w:r w:rsidRPr="00CD18E8">
        <w:rPr>
          <w:rFonts w:ascii="Verdana" w:hAnsi="Verdana"/>
          <w:color w:val="auto"/>
          <w:sz w:val="20"/>
        </w:rPr>
        <w:t xml:space="preserve">, R., Sewell, D., Anderson, H., </w:t>
      </w:r>
      <w:proofErr w:type="spellStart"/>
      <w:r w:rsidRPr="00CD18E8">
        <w:rPr>
          <w:rFonts w:ascii="Verdana" w:hAnsi="Verdana"/>
          <w:color w:val="auto"/>
          <w:sz w:val="20"/>
        </w:rPr>
        <w:t>Calaci</w:t>
      </w:r>
      <w:proofErr w:type="spellEnd"/>
      <w:r w:rsidRPr="00CD18E8">
        <w:rPr>
          <w:rFonts w:ascii="Verdana" w:hAnsi="Verdana"/>
          <w:color w:val="auto"/>
          <w:sz w:val="20"/>
        </w:rPr>
        <w:t>, L., Cowart, M., Gonzalez, C., Marsh, R., Roberson-Smith, B., (2012</w:t>
      </w:r>
      <w:r w:rsidRPr="008463A0">
        <w:rPr>
          <w:rFonts w:ascii="Verdana" w:hAnsi="Verdana"/>
          <w:color w:val="auto"/>
          <w:sz w:val="20"/>
        </w:rPr>
        <w:t>)</w:t>
      </w:r>
      <w:r w:rsidR="008463A0">
        <w:rPr>
          <w:rFonts w:ascii="Verdana" w:hAnsi="Verdana"/>
          <w:color w:val="auto"/>
          <w:sz w:val="20"/>
        </w:rPr>
        <w:t>.</w:t>
      </w:r>
      <w:r w:rsidRPr="003078E9">
        <w:rPr>
          <w:rFonts w:ascii="Verdana" w:hAnsi="Verdana"/>
          <w:i/>
          <w:iCs/>
          <w:color w:val="auto"/>
          <w:sz w:val="20"/>
        </w:rPr>
        <w:t xml:space="preserve"> TAPS: An Orientation and Mobility curriculum for students with visual impairments. </w:t>
      </w:r>
      <w:r w:rsidRPr="00CD18E8">
        <w:rPr>
          <w:rFonts w:ascii="Verdana" w:hAnsi="Verdana"/>
          <w:color w:val="auto"/>
          <w:sz w:val="20"/>
        </w:rPr>
        <w:t>Texas: Texas School for the Blind.</w:t>
      </w:r>
    </w:p>
    <w:p w14:paraId="6568CFDF" w14:textId="77777777" w:rsidR="00473C6D" w:rsidRPr="00CD18E8" w:rsidRDefault="00473C6D" w:rsidP="00473C6D">
      <w:pPr>
        <w:pStyle w:val="Response"/>
        <w:ind w:left="720" w:hanging="720"/>
        <w:rPr>
          <w:rFonts w:ascii="Verdana" w:hAnsi="Verdana"/>
          <w:color w:val="auto"/>
          <w:sz w:val="20"/>
        </w:rPr>
      </w:pPr>
      <w:proofErr w:type="spellStart"/>
      <w:r w:rsidRPr="00CD18E8">
        <w:rPr>
          <w:rFonts w:ascii="Verdana" w:hAnsi="Verdana"/>
          <w:color w:val="auto"/>
          <w:sz w:val="20"/>
        </w:rPr>
        <w:t>Sauerburger</w:t>
      </w:r>
      <w:proofErr w:type="spellEnd"/>
      <w:r>
        <w:rPr>
          <w:rFonts w:ascii="Verdana" w:hAnsi="Verdana"/>
          <w:color w:val="auto"/>
          <w:sz w:val="20"/>
        </w:rPr>
        <w:t>, D. (n.d.)</w:t>
      </w:r>
      <w:r w:rsidRPr="00CD18E8">
        <w:rPr>
          <w:rFonts w:ascii="Verdana" w:hAnsi="Verdana"/>
          <w:color w:val="auto"/>
          <w:sz w:val="20"/>
        </w:rPr>
        <w:t xml:space="preserve"> Street Crossing Website/Resource</w:t>
      </w:r>
      <w:r>
        <w:rPr>
          <w:rFonts w:ascii="Verdana" w:hAnsi="Verdana"/>
          <w:color w:val="auto"/>
          <w:sz w:val="20"/>
        </w:rPr>
        <w:t>. Accessed at</w:t>
      </w:r>
      <w:r w:rsidRPr="00CD18E8">
        <w:rPr>
          <w:rFonts w:ascii="Verdana" w:hAnsi="Verdana"/>
          <w:color w:val="auto"/>
          <w:sz w:val="20"/>
        </w:rPr>
        <w:t xml:space="preserve"> </w:t>
      </w:r>
      <w:hyperlink r:id="rId15" w:history="1">
        <w:r w:rsidRPr="00CD18E8">
          <w:rPr>
            <w:rStyle w:val="Hyperlink"/>
            <w:rFonts w:ascii="Verdana" w:hAnsi="Verdana"/>
            <w:sz w:val="20"/>
          </w:rPr>
          <w:t>www.sauerburger.org</w:t>
        </w:r>
      </w:hyperlink>
    </w:p>
    <w:p w14:paraId="7F067644" w14:textId="101FD67F" w:rsidR="009F5896" w:rsidRDefault="005B1DA4" w:rsidP="00AD7B03">
      <w:pPr>
        <w:pStyle w:val="Heading2"/>
      </w:pPr>
      <w:bookmarkStart w:id="1" w:name="_Hlk43131122"/>
      <w:r>
        <w:t>Assessment Resources</w:t>
      </w:r>
      <w:r w:rsidR="009F5896" w:rsidRPr="00CD18E8">
        <w:t>:</w:t>
      </w:r>
    </w:p>
    <w:p w14:paraId="792C4E17" w14:textId="6B52F41C" w:rsidR="005B1DA4" w:rsidRDefault="005B1DA4" w:rsidP="005B1DA4">
      <w:pPr>
        <w:pStyle w:val="Response"/>
        <w:ind w:left="720" w:hanging="720"/>
        <w:rPr>
          <w:rFonts w:ascii="Verdana" w:hAnsi="Verdana"/>
          <w:color w:val="auto"/>
          <w:sz w:val="20"/>
        </w:rPr>
      </w:pPr>
      <w:r w:rsidRPr="00CD18E8">
        <w:rPr>
          <w:rFonts w:ascii="Verdana" w:hAnsi="Verdana"/>
          <w:color w:val="auto"/>
          <w:sz w:val="20"/>
        </w:rPr>
        <w:t xml:space="preserve">Briggs, J., Browns, B., Cowper, T., Lomond, D.C Mainland, J., </w:t>
      </w:r>
      <w:proofErr w:type="spellStart"/>
      <w:r w:rsidRPr="00CD18E8">
        <w:rPr>
          <w:rFonts w:ascii="Verdana" w:hAnsi="Verdana"/>
          <w:color w:val="auto"/>
          <w:sz w:val="20"/>
        </w:rPr>
        <w:t>Mitdal</w:t>
      </w:r>
      <w:proofErr w:type="spellEnd"/>
      <w:r w:rsidRPr="00CD18E8">
        <w:rPr>
          <w:rFonts w:ascii="Verdana" w:hAnsi="Verdana"/>
          <w:color w:val="auto"/>
          <w:sz w:val="20"/>
        </w:rPr>
        <w:t xml:space="preserve">, P., Schwartz, L., Taylor, B., &amp; Wardlow, N. (2000) </w:t>
      </w:r>
      <w:r w:rsidRPr="00D607A9">
        <w:rPr>
          <w:rFonts w:ascii="Verdana" w:hAnsi="Verdana"/>
          <w:i/>
          <w:iCs/>
          <w:color w:val="auto"/>
          <w:sz w:val="20"/>
        </w:rPr>
        <w:t xml:space="preserve">Framework for independent travel: A resource for Orientation and Mobility </w:t>
      </w:r>
      <w:r>
        <w:rPr>
          <w:rFonts w:ascii="Verdana" w:hAnsi="Verdana"/>
          <w:i/>
          <w:iCs/>
          <w:color w:val="auto"/>
          <w:sz w:val="20"/>
        </w:rPr>
        <w:t>instruction.</w:t>
      </w:r>
      <w:r w:rsidRPr="00CD18E8">
        <w:rPr>
          <w:rFonts w:ascii="Verdana" w:hAnsi="Verdana"/>
          <w:color w:val="auto"/>
          <w:sz w:val="20"/>
        </w:rPr>
        <w:t xml:space="preserve"> B.C. Ministry of Education.</w:t>
      </w:r>
    </w:p>
    <w:p w14:paraId="091234F9" w14:textId="2CC37D7F" w:rsidR="005B1DA4" w:rsidRDefault="005B1DA4" w:rsidP="005B1DA4">
      <w:pPr>
        <w:pStyle w:val="Response"/>
        <w:ind w:left="720" w:hanging="720"/>
        <w:rPr>
          <w:rFonts w:ascii="Verdana" w:hAnsi="Verdana"/>
          <w:color w:val="auto"/>
          <w:sz w:val="20"/>
        </w:rPr>
      </w:pPr>
      <w:proofErr w:type="spellStart"/>
      <w:r w:rsidRPr="00CD18E8">
        <w:rPr>
          <w:rFonts w:ascii="Verdana" w:hAnsi="Verdana"/>
          <w:color w:val="auto"/>
          <w:sz w:val="20"/>
        </w:rPr>
        <w:t>Pogrund</w:t>
      </w:r>
      <w:proofErr w:type="spellEnd"/>
      <w:r w:rsidRPr="00CD18E8">
        <w:rPr>
          <w:rFonts w:ascii="Verdana" w:hAnsi="Verdana"/>
          <w:color w:val="auto"/>
          <w:sz w:val="20"/>
        </w:rPr>
        <w:t xml:space="preserve">, R., Sewell, D., Anderson, H., </w:t>
      </w:r>
      <w:proofErr w:type="spellStart"/>
      <w:r w:rsidRPr="00CD18E8">
        <w:rPr>
          <w:rFonts w:ascii="Verdana" w:hAnsi="Verdana"/>
          <w:color w:val="auto"/>
          <w:sz w:val="20"/>
        </w:rPr>
        <w:t>Calaci</w:t>
      </w:r>
      <w:proofErr w:type="spellEnd"/>
      <w:r w:rsidRPr="00CD18E8">
        <w:rPr>
          <w:rFonts w:ascii="Verdana" w:hAnsi="Verdana"/>
          <w:color w:val="auto"/>
          <w:sz w:val="20"/>
        </w:rPr>
        <w:t>, L., Cowart, M., Gonzalez, C., Marsh, R., Roberson-Smith, B., (2012</w:t>
      </w:r>
      <w:r w:rsidRPr="003078E9">
        <w:rPr>
          <w:rFonts w:ascii="Verdana" w:hAnsi="Verdana"/>
          <w:i/>
          <w:iCs/>
          <w:color w:val="auto"/>
          <w:sz w:val="20"/>
        </w:rPr>
        <w:t xml:space="preserve">) TAPS: An Orientation and Mobility curriculum for students with visual impairments. </w:t>
      </w:r>
      <w:r w:rsidRPr="00CD18E8">
        <w:rPr>
          <w:rFonts w:ascii="Verdana" w:hAnsi="Verdana"/>
          <w:color w:val="auto"/>
          <w:sz w:val="20"/>
        </w:rPr>
        <w:t>Texas: Texas School for the Blind.</w:t>
      </w:r>
    </w:p>
    <w:bookmarkEnd w:id="1"/>
    <w:p w14:paraId="686BC284" w14:textId="77777777" w:rsidR="005B1DA4" w:rsidRPr="00CD18E8" w:rsidRDefault="005B1DA4" w:rsidP="005B1DA4">
      <w:pPr>
        <w:pStyle w:val="Response"/>
        <w:ind w:left="720" w:hanging="720"/>
        <w:rPr>
          <w:rFonts w:ascii="Verdana" w:hAnsi="Verdana"/>
          <w:color w:val="auto"/>
          <w:sz w:val="20"/>
        </w:rPr>
      </w:pPr>
    </w:p>
    <w:p w14:paraId="7965FD70" w14:textId="307472CC" w:rsidR="00B35011" w:rsidRPr="00221AEC" w:rsidRDefault="00B35011" w:rsidP="00221AEC">
      <w:pPr>
        <w:pStyle w:val="Response"/>
      </w:pPr>
    </w:p>
    <w:p w14:paraId="3E2E2A35" w14:textId="77777777" w:rsidR="0028209F" w:rsidRPr="00CD18E8" w:rsidRDefault="0028209F" w:rsidP="0028209F">
      <w:pPr>
        <w:pStyle w:val="Response"/>
        <w:rPr>
          <w:rFonts w:ascii="Verdana" w:hAnsi="Verdana"/>
          <w:sz w:val="20"/>
        </w:rPr>
      </w:pPr>
    </w:p>
    <w:sectPr w:rsidR="0028209F" w:rsidRPr="00CD18E8" w:rsidSect="00865716">
      <w:headerReference w:type="even" r:id="rId16"/>
      <w:headerReference w:type="default" r:id="rId17"/>
      <w:footerReference w:type="even" r:id="rId18"/>
      <w:footerReference w:type="default" r:id="rId19"/>
      <w:headerReference w:type="first" r:id="rId20"/>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72EE2" w14:textId="77777777" w:rsidR="00AC5CE4" w:rsidRDefault="00AC5CE4">
      <w:r>
        <w:separator/>
      </w:r>
    </w:p>
    <w:p w14:paraId="5A7E7309" w14:textId="77777777" w:rsidR="00AC5CE4" w:rsidRDefault="00AC5CE4"/>
  </w:endnote>
  <w:endnote w:type="continuationSeparator" w:id="0">
    <w:p w14:paraId="40C6ECA9" w14:textId="77777777" w:rsidR="00AC5CE4" w:rsidRDefault="00AC5CE4">
      <w:r>
        <w:continuationSeparator/>
      </w:r>
    </w:p>
    <w:p w14:paraId="2A71F719" w14:textId="77777777" w:rsidR="00AC5CE4" w:rsidRDefault="00AC5CE4"/>
  </w:endnote>
  <w:endnote w:type="continuationNotice" w:id="1">
    <w:p w14:paraId="231C7EC2" w14:textId="77777777" w:rsidR="00AC5CE4" w:rsidRDefault="00AC5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auto"/>
    <w:notTrueType/>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69CA" w14:textId="77777777" w:rsidR="00141A41" w:rsidRPr="00BB3A5F" w:rsidRDefault="00141A41" w:rsidP="00AF4616">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141A41" w:rsidRDefault="00141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B835" w14:textId="74552FC3" w:rsidR="00141A41" w:rsidRDefault="00141A41"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w:t>
    </w:r>
    <w:r w:rsidR="00501A2C">
      <w:rPr>
        <w:rFonts w:ascii="Arial" w:hAnsi="Arial"/>
        <w:i/>
        <w:sz w:val="20"/>
      </w:rPr>
      <w:t xml:space="preserve"> – O&amp;M 11</w:t>
    </w:r>
    <w:r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5AE5" w14:textId="77777777" w:rsidR="00AC5CE4" w:rsidRDefault="00AC5CE4">
      <w:r>
        <w:separator/>
      </w:r>
    </w:p>
    <w:p w14:paraId="585DDD8E" w14:textId="77777777" w:rsidR="00AC5CE4" w:rsidRDefault="00AC5CE4"/>
  </w:footnote>
  <w:footnote w:type="continuationSeparator" w:id="0">
    <w:p w14:paraId="3F2D4AB9" w14:textId="77777777" w:rsidR="00AC5CE4" w:rsidRDefault="00AC5CE4">
      <w:r>
        <w:continuationSeparator/>
      </w:r>
    </w:p>
    <w:p w14:paraId="479869F5" w14:textId="77777777" w:rsidR="00AC5CE4" w:rsidRDefault="00AC5CE4"/>
  </w:footnote>
  <w:footnote w:type="continuationNotice" w:id="1">
    <w:p w14:paraId="6A31177A" w14:textId="77777777" w:rsidR="00AC5CE4" w:rsidRDefault="00AC5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AB2F" w14:textId="2F46CC94" w:rsidR="00141A41" w:rsidRDefault="00141A41">
    <w:pPr>
      <w:pStyle w:val="Header"/>
    </w:pPr>
    <w:r w:rsidRPr="00962546">
      <w:rPr>
        <w:noProof/>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" filled="f" stroked="f">
              <v:stroke joinstyle="round"/>
              <o:lock v:ext="edit" shapetype="t"/>
              <v:textbox style="mso-fit-shape-to-text:t">
                <w:txbxContent>
                  <w:p w14:paraId="26B49CF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35221">
      <w:rPr>
        <w:noProof/>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141A41" w:rsidRDefault="00141A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07"/>
      <w:gridCol w:w="4707"/>
      <w:gridCol w:w="4707"/>
    </w:tblGrid>
    <w:tr w:rsidR="65F83EAC" w14:paraId="37EB6397" w14:textId="77777777" w:rsidTr="65F83EAC">
      <w:tc>
        <w:tcPr>
          <w:tcW w:w="4707" w:type="dxa"/>
        </w:tcPr>
        <w:p w14:paraId="79A6E0F9" w14:textId="780C2C6C" w:rsidR="65F83EAC" w:rsidRDefault="65F83EAC" w:rsidP="0073457A">
          <w:pPr>
            <w:pStyle w:val="Header"/>
            <w:ind w:left="-115"/>
          </w:pPr>
        </w:p>
      </w:tc>
      <w:tc>
        <w:tcPr>
          <w:tcW w:w="4707" w:type="dxa"/>
        </w:tcPr>
        <w:p w14:paraId="488B06AC" w14:textId="41D36BD8" w:rsidR="65F83EAC" w:rsidRDefault="65F83EAC" w:rsidP="0073457A">
          <w:pPr>
            <w:pStyle w:val="Header"/>
            <w:jc w:val="center"/>
          </w:pPr>
        </w:p>
      </w:tc>
      <w:tc>
        <w:tcPr>
          <w:tcW w:w="4707" w:type="dxa"/>
        </w:tcPr>
        <w:p w14:paraId="5E81709B" w14:textId="05D26A14" w:rsidR="65F83EAC" w:rsidRDefault="65F83EAC" w:rsidP="0073457A">
          <w:pPr>
            <w:pStyle w:val="Header"/>
            <w:ind w:right="-115"/>
            <w:jc w:val="right"/>
          </w:pPr>
        </w:p>
      </w:tc>
    </w:tr>
  </w:tbl>
  <w:p w14:paraId="7ED7DE78" w14:textId="317B6F11" w:rsidR="003366F1" w:rsidRDefault="00336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ACF8" w14:textId="7517BB30" w:rsidR="00141A41" w:rsidRDefault="00141A41">
    <w:pPr>
      <w:pStyle w:val="Header"/>
    </w:pPr>
    <w:r w:rsidRPr="00962546">
      <w:rPr>
        <w:noProof/>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" filled="f" stroked="f">
              <v:stroke joinstyle="round"/>
              <o:lock v:ext="edit" shapetype="t"/>
              <v:textbox style="mso-fit-shape-to-text:t">
                <w:txbxContent>
                  <w:p w14:paraId="005C7C42" w14:textId="77777777" w:rsidR="00141A41" w:rsidRDefault="00141A41"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35221">
      <w:rPr>
        <w:noProof/>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8239;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5E2"/>
    <w:multiLevelType w:val="hybridMultilevel"/>
    <w:tmpl w:val="4A24B440"/>
    <w:lvl w:ilvl="0" w:tplc="500C4D20">
      <w:start w:val="1"/>
      <w:numFmt w:val="bullet"/>
      <w:lvlText w:val=""/>
      <w:lvlJc w:val="left"/>
      <w:pPr>
        <w:ind w:left="792"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93932"/>
    <w:multiLevelType w:val="hybridMultilevel"/>
    <w:tmpl w:val="F8BCD150"/>
    <w:lvl w:ilvl="0" w:tplc="86CA6E84">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54FC"/>
    <w:multiLevelType w:val="hybridMultilevel"/>
    <w:tmpl w:val="2C0AE41C"/>
    <w:lvl w:ilvl="0" w:tplc="650C1C3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5128D0"/>
    <w:multiLevelType w:val="hybridMultilevel"/>
    <w:tmpl w:val="D5AC9F9A"/>
    <w:lvl w:ilvl="0" w:tplc="10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7681C43"/>
    <w:multiLevelType w:val="hybridMultilevel"/>
    <w:tmpl w:val="A38A6B90"/>
    <w:lvl w:ilvl="0" w:tplc="9D94DAE2">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106FF"/>
    <w:multiLevelType w:val="hybridMultilevel"/>
    <w:tmpl w:val="4210DC10"/>
    <w:lvl w:ilvl="0" w:tplc="94F623F4">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12"/>
  </w:num>
  <w:num w:numId="6">
    <w:abstractNumId w:val="7"/>
  </w:num>
  <w:num w:numId="7">
    <w:abstractNumId w:val="4"/>
  </w:num>
  <w:num w:numId="8">
    <w:abstractNumId w:val="11"/>
  </w:num>
  <w:num w:numId="9">
    <w:abstractNumId w:val="6"/>
  </w:num>
  <w:num w:numId="10">
    <w:abstractNumId w:val="8"/>
  </w:num>
  <w:num w:numId="11">
    <w:abstractNumId w:val="9"/>
  </w:num>
  <w:num w:numId="12">
    <w:abstractNumId w:val="0"/>
  </w:num>
  <w:num w:numId="13">
    <w:abstractNumId w:val="2"/>
  </w:num>
  <w:num w:numId="14">
    <w:abstractNumId w:val="3"/>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CA" w:vendorID="6" w:dllVersion="2" w:checkStyle="1"/>
  <w:activeWritingStyle w:appName="MSWord" w:lang="en-US"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E4"/>
    <w:rsid w:val="00002B1D"/>
    <w:rsid w:val="000032EE"/>
    <w:rsid w:val="00010841"/>
    <w:rsid w:val="00011AC8"/>
    <w:rsid w:val="00012365"/>
    <w:rsid w:val="00014A79"/>
    <w:rsid w:val="00022703"/>
    <w:rsid w:val="000427F9"/>
    <w:rsid w:val="00044B9A"/>
    <w:rsid w:val="00044DB6"/>
    <w:rsid w:val="000561F9"/>
    <w:rsid w:val="0006186A"/>
    <w:rsid w:val="00063577"/>
    <w:rsid w:val="00077948"/>
    <w:rsid w:val="00080C0D"/>
    <w:rsid w:val="000826D3"/>
    <w:rsid w:val="00083941"/>
    <w:rsid w:val="0009060B"/>
    <w:rsid w:val="00092571"/>
    <w:rsid w:val="00093EF0"/>
    <w:rsid w:val="00095EDB"/>
    <w:rsid w:val="000971C2"/>
    <w:rsid w:val="000A3694"/>
    <w:rsid w:val="000A4FF0"/>
    <w:rsid w:val="000A79BA"/>
    <w:rsid w:val="000B1B4F"/>
    <w:rsid w:val="000B1CA7"/>
    <w:rsid w:val="000B2FE3"/>
    <w:rsid w:val="000B446A"/>
    <w:rsid w:val="000D258F"/>
    <w:rsid w:val="000D7594"/>
    <w:rsid w:val="000E43A2"/>
    <w:rsid w:val="000F0008"/>
    <w:rsid w:val="000F3D92"/>
    <w:rsid w:val="000F7631"/>
    <w:rsid w:val="0010489A"/>
    <w:rsid w:val="0011091F"/>
    <w:rsid w:val="00121C9A"/>
    <w:rsid w:val="00124F24"/>
    <w:rsid w:val="00125767"/>
    <w:rsid w:val="001257E8"/>
    <w:rsid w:val="001348F5"/>
    <w:rsid w:val="00140A42"/>
    <w:rsid w:val="0014168F"/>
    <w:rsid w:val="00141A41"/>
    <w:rsid w:val="00147710"/>
    <w:rsid w:val="00147F71"/>
    <w:rsid w:val="001548D7"/>
    <w:rsid w:val="001602C0"/>
    <w:rsid w:val="00164723"/>
    <w:rsid w:val="00165A31"/>
    <w:rsid w:val="00171046"/>
    <w:rsid w:val="00176B3D"/>
    <w:rsid w:val="001968FF"/>
    <w:rsid w:val="001B2EC2"/>
    <w:rsid w:val="001B3327"/>
    <w:rsid w:val="001B432E"/>
    <w:rsid w:val="001C2032"/>
    <w:rsid w:val="001C5CA2"/>
    <w:rsid w:val="001D0B00"/>
    <w:rsid w:val="001D3609"/>
    <w:rsid w:val="001D4683"/>
    <w:rsid w:val="001D5FB9"/>
    <w:rsid w:val="001E0F90"/>
    <w:rsid w:val="001F14CC"/>
    <w:rsid w:val="001F5B38"/>
    <w:rsid w:val="002011DF"/>
    <w:rsid w:val="00202295"/>
    <w:rsid w:val="002054F1"/>
    <w:rsid w:val="002059F7"/>
    <w:rsid w:val="002148CE"/>
    <w:rsid w:val="00221AEC"/>
    <w:rsid w:val="00231AFB"/>
    <w:rsid w:val="0024711A"/>
    <w:rsid w:val="002559A3"/>
    <w:rsid w:val="00260D24"/>
    <w:rsid w:val="00263589"/>
    <w:rsid w:val="00263C92"/>
    <w:rsid w:val="00274D37"/>
    <w:rsid w:val="0028199C"/>
    <w:rsid w:val="0028209F"/>
    <w:rsid w:val="002834F3"/>
    <w:rsid w:val="00283AD5"/>
    <w:rsid w:val="00287385"/>
    <w:rsid w:val="00287E23"/>
    <w:rsid w:val="0029178F"/>
    <w:rsid w:val="002948B4"/>
    <w:rsid w:val="0029714B"/>
    <w:rsid w:val="00297E74"/>
    <w:rsid w:val="002A00B2"/>
    <w:rsid w:val="002A315A"/>
    <w:rsid w:val="002A7C12"/>
    <w:rsid w:val="002C1723"/>
    <w:rsid w:val="002C284A"/>
    <w:rsid w:val="002C2C17"/>
    <w:rsid w:val="002C590F"/>
    <w:rsid w:val="002D03A0"/>
    <w:rsid w:val="002D4EB1"/>
    <w:rsid w:val="002D64E3"/>
    <w:rsid w:val="002E49C6"/>
    <w:rsid w:val="002E6F2F"/>
    <w:rsid w:val="002F4D01"/>
    <w:rsid w:val="003132C5"/>
    <w:rsid w:val="00313CF1"/>
    <w:rsid w:val="00314F44"/>
    <w:rsid w:val="00315D57"/>
    <w:rsid w:val="00317AE6"/>
    <w:rsid w:val="003237F7"/>
    <w:rsid w:val="00327E49"/>
    <w:rsid w:val="003366F1"/>
    <w:rsid w:val="00343AD1"/>
    <w:rsid w:val="0034515F"/>
    <w:rsid w:val="00355CF4"/>
    <w:rsid w:val="00355E52"/>
    <w:rsid w:val="00371091"/>
    <w:rsid w:val="003717B9"/>
    <w:rsid w:val="003717E2"/>
    <w:rsid w:val="00374F16"/>
    <w:rsid w:val="00381512"/>
    <w:rsid w:val="003D01DE"/>
    <w:rsid w:val="003E1DDA"/>
    <w:rsid w:val="003E5995"/>
    <w:rsid w:val="00402329"/>
    <w:rsid w:val="0040792E"/>
    <w:rsid w:val="0041261A"/>
    <w:rsid w:val="004146B3"/>
    <w:rsid w:val="00414934"/>
    <w:rsid w:val="00437A17"/>
    <w:rsid w:val="00437A57"/>
    <w:rsid w:val="00437C2B"/>
    <w:rsid w:val="00441DFF"/>
    <w:rsid w:val="0044292E"/>
    <w:rsid w:val="00447014"/>
    <w:rsid w:val="00450CD5"/>
    <w:rsid w:val="004547BF"/>
    <w:rsid w:val="0046369F"/>
    <w:rsid w:val="00464BF7"/>
    <w:rsid w:val="00473C6D"/>
    <w:rsid w:val="004835E5"/>
    <w:rsid w:val="0048790F"/>
    <w:rsid w:val="004A00BA"/>
    <w:rsid w:val="004A0B50"/>
    <w:rsid w:val="004A34E1"/>
    <w:rsid w:val="004B3DBD"/>
    <w:rsid w:val="004C3F68"/>
    <w:rsid w:val="004D05CF"/>
    <w:rsid w:val="004E2B31"/>
    <w:rsid w:val="005007C7"/>
    <w:rsid w:val="00501A2C"/>
    <w:rsid w:val="005038A4"/>
    <w:rsid w:val="005117FD"/>
    <w:rsid w:val="00512F99"/>
    <w:rsid w:val="0051754E"/>
    <w:rsid w:val="00520607"/>
    <w:rsid w:val="00532B18"/>
    <w:rsid w:val="00534638"/>
    <w:rsid w:val="005348EC"/>
    <w:rsid w:val="00544810"/>
    <w:rsid w:val="005575FE"/>
    <w:rsid w:val="005676F5"/>
    <w:rsid w:val="005729A1"/>
    <w:rsid w:val="005769DA"/>
    <w:rsid w:val="0057725C"/>
    <w:rsid w:val="00581306"/>
    <w:rsid w:val="005843A3"/>
    <w:rsid w:val="00585DC9"/>
    <w:rsid w:val="00587BE2"/>
    <w:rsid w:val="00591E26"/>
    <w:rsid w:val="005920A7"/>
    <w:rsid w:val="00597749"/>
    <w:rsid w:val="005A14C5"/>
    <w:rsid w:val="005A2577"/>
    <w:rsid w:val="005A5FF4"/>
    <w:rsid w:val="005B1DA4"/>
    <w:rsid w:val="005B6810"/>
    <w:rsid w:val="005C093C"/>
    <w:rsid w:val="005D2E9E"/>
    <w:rsid w:val="005E0D24"/>
    <w:rsid w:val="005E7AAD"/>
    <w:rsid w:val="005E7FF4"/>
    <w:rsid w:val="005F2771"/>
    <w:rsid w:val="005F2FBD"/>
    <w:rsid w:val="005F332A"/>
    <w:rsid w:val="005F657F"/>
    <w:rsid w:val="00603DE4"/>
    <w:rsid w:val="00606B00"/>
    <w:rsid w:val="00627010"/>
    <w:rsid w:val="00632928"/>
    <w:rsid w:val="00637B2E"/>
    <w:rsid w:val="00644450"/>
    <w:rsid w:val="006477F9"/>
    <w:rsid w:val="00647B54"/>
    <w:rsid w:val="00655387"/>
    <w:rsid w:val="00662178"/>
    <w:rsid w:val="00664426"/>
    <w:rsid w:val="0067006B"/>
    <w:rsid w:val="006701EE"/>
    <w:rsid w:val="0068560F"/>
    <w:rsid w:val="00686BCD"/>
    <w:rsid w:val="00693671"/>
    <w:rsid w:val="00694C41"/>
    <w:rsid w:val="00695E6A"/>
    <w:rsid w:val="00696AED"/>
    <w:rsid w:val="006A46F4"/>
    <w:rsid w:val="006A48E7"/>
    <w:rsid w:val="006B1015"/>
    <w:rsid w:val="006D3BE4"/>
    <w:rsid w:val="006D42BD"/>
    <w:rsid w:val="006E3BAC"/>
    <w:rsid w:val="006F19C8"/>
    <w:rsid w:val="006F322E"/>
    <w:rsid w:val="00704FD2"/>
    <w:rsid w:val="00714999"/>
    <w:rsid w:val="00720FD3"/>
    <w:rsid w:val="00726621"/>
    <w:rsid w:val="007277AF"/>
    <w:rsid w:val="007300D7"/>
    <w:rsid w:val="0073239E"/>
    <w:rsid w:val="0073457A"/>
    <w:rsid w:val="00735221"/>
    <w:rsid w:val="00740727"/>
    <w:rsid w:val="00743B22"/>
    <w:rsid w:val="00745972"/>
    <w:rsid w:val="00750303"/>
    <w:rsid w:val="0075085E"/>
    <w:rsid w:val="00754813"/>
    <w:rsid w:val="00756095"/>
    <w:rsid w:val="0075696B"/>
    <w:rsid w:val="00770A2D"/>
    <w:rsid w:val="00773909"/>
    <w:rsid w:val="0077398D"/>
    <w:rsid w:val="007825B1"/>
    <w:rsid w:val="00782B7E"/>
    <w:rsid w:val="00783443"/>
    <w:rsid w:val="00787AE3"/>
    <w:rsid w:val="00791EE5"/>
    <w:rsid w:val="00793CE3"/>
    <w:rsid w:val="007A149B"/>
    <w:rsid w:val="007A33AF"/>
    <w:rsid w:val="007A731C"/>
    <w:rsid w:val="007B1823"/>
    <w:rsid w:val="007B78E0"/>
    <w:rsid w:val="007C75EB"/>
    <w:rsid w:val="007D1617"/>
    <w:rsid w:val="007D27F6"/>
    <w:rsid w:val="007E2138"/>
    <w:rsid w:val="007E4AFA"/>
    <w:rsid w:val="007F30A5"/>
    <w:rsid w:val="007F4E9A"/>
    <w:rsid w:val="007F5F2C"/>
    <w:rsid w:val="00802613"/>
    <w:rsid w:val="00807F47"/>
    <w:rsid w:val="0081091C"/>
    <w:rsid w:val="0083032F"/>
    <w:rsid w:val="00835513"/>
    <w:rsid w:val="00842EBF"/>
    <w:rsid w:val="0084339F"/>
    <w:rsid w:val="008463A0"/>
    <w:rsid w:val="0084753B"/>
    <w:rsid w:val="00865716"/>
    <w:rsid w:val="00865813"/>
    <w:rsid w:val="00870EFF"/>
    <w:rsid w:val="008722A2"/>
    <w:rsid w:val="00881F36"/>
    <w:rsid w:val="0088548E"/>
    <w:rsid w:val="00886239"/>
    <w:rsid w:val="00890890"/>
    <w:rsid w:val="008B0D76"/>
    <w:rsid w:val="008B1E3A"/>
    <w:rsid w:val="008B4C79"/>
    <w:rsid w:val="008C6BDC"/>
    <w:rsid w:val="008F0185"/>
    <w:rsid w:val="008F0D54"/>
    <w:rsid w:val="008F1B38"/>
    <w:rsid w:val="00905BCC"/>
    <w:rsid w:val="0090796F"/>
    <w:rsid w:val="00916EFC"/>
    <w:rsid w:val="009173E8"/>
    <w:rsid w:val="00931993"/>
    <w:rsid w:val="00936104"/>
    <w:rsid w:val="009377E8"/>
    <w:rsid w:val="00941327"/>
    <w:rsid w:val="00942EED"/>
    <w:rsid w:val="00945F95"/>
    <w:rsid w:val="00946241"/>
    <w:rsid w:val="00953F95"/>
    <w:rsid w:val="00962546"/>
    <w:rsid w:val="00967823"/>
    <w:rsid w:val="00977355"/>
    <w:rsid w:val="00986DBD"/>
    <w:rsid w:val="00991C11"/>
    <w:rsid w:val="009A6CA2"/>
    <w:rsid w:val="009A7678"/>
    <w:rsid w:val="009B2454"/>
    <w:rsid w:val="009B6CF2"/>
    <w:rsid w:val="009C195C"/>
    <w:rsid w:val="009C32C6"/>
    <w:rsid w:val="009C762F"/>
    <w:rsid w:val="009D7074"/>
    <w:rsid w:val="009E5FA6"/>
    <w:rsid w:val="009F41A4"/>
    <w:rsid w:val="009F454F"/>
    <w:rsid w:val="009F535D"/>
    <w:rsid w:val="009F5896"/>
    <w:rsid w:val="00A03D36"/>
    <w:rsid w:val="00A14D11"/>
    <w:rsid w:val="00A156E1"/>
    <w:rsid w:val="00A21CBD"/>
    <w:rsid w:val="00A21E3D"/>
    <w:rsid w:val="00A221AA"/>
    <w:rsid w:val="00A254B0"/>
    <w:rsid w:val="00A479A3"/>
    <w:rsid w:val="00A52E15"/>
    <w:rsid w:val="00A57DAD"/>
    <w:rsid w:val="00A6378A"/>
    <w:rsid w:val="00A66A00"/>
    <w:rsid w:val="00A71E84"/>
    <w:rsid w:val="00A74F32"/>
    <w:rsid w:val="00A76E12"/>
    <w:rsid w:val="00A9052F"/>
    <w:rsid w:val="00AA09C6"/>
    <w:rsid w:val="00AA5D02"/>
    <w:rsid w:val="00AC16D6"/>
    <w:rsid w:val="00AC33E4"/>
    <w:rsid w:val="00AC4A87"/>
    <w:rsid w:val="00AC5CE4"/>
    <w:rsid w:val="00AD4821"/>
    <w:rsid w:val="00AD7B03"/>
    <w:rsid w:val="00AE2AE7"/>
    <w:rsid w:val="00AF109B"/>
    <w:rsid w:val="00AF29B1"/>
    <w:rsid w:val="00AF4616"/>
    <w:rsid w:val="00AF4F67"/>
    <w:rsid w:val="00AF70D5"/>
    <w:rsid w:val="00B00334"/>
    <w:rsid w:val="00B03F41"/>
    <w:rsid w:val="00B06C05"/>
    <w:rsid w:val="00B06FD0"/>
    <w:rsid w:val="00B14CD4"/>
    <w:rsid w:val="00B35011"/>
    <w:rsid w:val="00B41B5A"/>
    <w:rsid w:val="00B51C9E"/>
    <w:rsid w:val="00B55AF4"/>
    <w:rsid w:val="00B61F47"/>
    <w:rsid w:val="00B65A44"/>
    <w:rsid w:val="00B670B2"/>
    <w:rsid w:val="00B75A05"/>
    <w:rsid w:val="00B75D6E"/>
    <w:rsid w:val="00B76DC2"/>
    <w:rsid w:val="00B80CD0"/>
    <w:rsid w:val="00B81CB9"/>
    <w:rsid w:val="00B85988"/>
    <w:rsid w:val="00B87D6C"/>
    <w:rsid w:val="00B931D0"/>
    <w:rsid w:val="00B93927"/>
    <w:rsid w:val="00BA5599"/>
    <w:rsid w:val="00BA5938"/>
    <w:rsid w:val="00BA5BBB"/>
    <w:rsid w:val="00BB5018"/>
    <w:rsid w:val="00BB7518"/>
    <w:rsid w:val="00BC6D96"/>
    <w:rsid w:val="00BD0E5D"/>
    <w:rsid w:val="00BD384A"/>
    <w:rsid w:val="00BD58C4"/>
    <w:rsid w:val="00BD7680"/>
    <w:rsid w:val="00BD76FC"/>
    <w:rsid w:val="00BE42A9"/>
    <w:rsid w:val="00BF22D9"/>
    <w:rsid w:val="00BF34A5"/>
    <w:rsid w:val="00C0242B"/>
    <w:rsid w:val="00C05022"/>
    <w:rsid w:val="00C05402"/>
    <w:rsid w:val="00C1312F"/>
    <w:rsid w:val="00C14B4A"/>
    <w:rsid w:val="00C265E1"/>
    <w:rsid w:val="00C30E1D"/>
    <w:rsid w:val="00C43888"/>
    <w:rsid w:val="00C466D8"/>
    <w:rsid w:val="00C47974"/>
    <w:rsid w:val="00C50B9C"/>
    <w:rsid w:val="00C56836"/>
    <w:rsid w:val="00C659F7"/>
    <w:rsid w:val="00C77014"/>
    <w:rsid w:val="00C77627"/>
    <w:rsid w:val="00C819E7"/>
    <w:rsid w:val="00C875A4"/>
    <w:rsid w:val="00CA438D"/>
    <w:rsid w:val="00CB368D"/>
    <w:rsid w:val="00CC4970"/>
    <w:rsid w:val="00CC506F"/>
    <w:rsid w:val="00CC7C1B"/>
    <w:rsid w:val="00CD1541"/>
    <w:rsid w:val="00CD18E8"/>
    <w:rsid w:val="00CD544D"/>
    <w:rsid w:val="00CD7C92"/>
    <w:rsid w:val="00CE39BB"/>
    <w:rsid w:val="00CF1102"/>
    <w:rsid w:val="00CF1DB7"/>
    <w:rsid w:val="00CF23C3"/>
    <w:rsid w:val="00CF47A2"/>
    <w:rsid w:val="00CF5A17"/>
    <w:rsid w:val="00D0721F"/>
    <w:rsid w:val="00D10445"/>
    <w:rsid w:val="00D11FF4"/>
    <w:rsid w:val="00D12C6D"/>
    <w:rsid w:val="00D143EE"/>
    <w:rsid w:val="00D218A0"/>
    <w:rsid w:val="00D22162"/>
    <w:rsid w:val="00D23E9F"/>
    <w:rsid w:val="00D322DA"/>
    <w:rsid w:val="00D3558D"/>
    <w:rsid w:val="00D469A4"/>
    <w:rsid w:val="00D52829"/>
    <w:rsid w:val="00D54A22"/>
    <w:rsid w:val="00D65C19"/>
    <w:rsid w:val="00D93CD2"/>
    <w:rsid w:val="00D96DFB"/>
    <w:rsid w:val="00D97E74"/>
    <w:rsid w:val="00DA28F5"/>
    <w:rsid w:val="00DA4616"/>
    <w:rsid w:val="00DB0121"/>
    <w:rsid w:val="00DB07CA"/>
    <w:rsid w:val="00DB1DA1"/>
    <w:rsid w:val="00DB347F"/>
    <w:rsid w:val="00DB41D4"/>
    <w:rsid w:val="00DB6A28"/>
    <w:rsid w:val="00DC4A92"/>
    <w:rsid w:val="00DD7342"/>
    <w:rsid w:val="00DE5CC6"/>
    <w:rsid w:val="00DF09C6"/>
    <w:rsid w:val="00DF1738"/>
    <w:rsid w:val="00DF210E"/>
    <w:rsid w:val="00DF2729"/>
    <w:rsid w:val="00DF3EC1"/>
    <w:rsid w:val="00E0327F"/>
    <w:rsid w:val="00E057B3"/>
    <w:rsid w:val="00E0733E"/>
    <w:rsid w:val="00E14DAA"/>
    <w:rsid w:val="00E20B90"/>
    <w:rsid w:val="00E31559"/>
    <w:rsid w:val="00E4256B"/>
    <w:rsid w:val="00E4394F"/>
    <w:rsid w:val="00E43A84"/>
    <w:rsid w:val="00E46C02"/>
    <w:rsid w:val="00E46ED0"/>
    <w:rsid w:val="00E5118B"/>
    <w:rsid w:val="00E60786"/>
    <w:rsid w:val="00E6647A"/>
    <w:rsid w:val="00E66544"/>
    <w:rsid w:val="00E75544"/>
    <w:rsid w:val="00E75C48"/>
    <w:rsid w:val="00E772B1"/>
    <w:rsid w:val="00E80094"/>
    <w:rsid w:val="00E922C5"/>
    <w:rsid w:val="00E94C8F"/>
    <w:rsid w:val="00E95C17"/>
    <w:rsid w:val="00EA05F4"/>
    <w:rsid w:val="00EA3884"/>
    <w:rsid w:val="00EA73EE"/>
    <w:rsid w:val="00EB5BFA"/>
    <w:rsid w:val="00EC25B8"/>
    <w:rsid w:val="00EC44B0"/>
    <w:rsid w:val="00ED303F"/>
    <w:rsid w:val="00ED5774"/>
    <w:rsid w:val="00EE63DD"/>
    <w:rsid w:val="00EF1FBB"/>
    <w:rsid w:val="00EF3252"/>
    <w:rsid w:val="00EF6507"/>
    <w:rsid w:val="00EF6BAC"/>
    <w:rsid w:val="00F001BC"/>
    <w:rsid w:val="00F03990"/>
    <w:rsid w:val="00F0781F"/>
    <w:rsid w:val="00F11958"/>
    <w:rsid w:val="00F125D0"/>
    <w:rsid w:val="00F16C04"/>
    <w:rsid w:val="00F26387"/>
    <w:rsid w:val="00F269C1"/>
    <w:rsid w:val="00F4295D"/>
    <w:rsid w:val="00F45676"/>
    <w:rsid w:val="00F50AE6"/>
    <w:rsid w:val="00F530E9"/>
    <w:rsid w:val="00F56AEF"/>
    <w:rsid w:val="00F56D3B"/>
    <w:rsid w:val="00F646C2"/>
    <w:rsid w:val="00F64817"/>
    <w:rsid w:val="00F64D67"/>
    <w:rsid w:val="00F732C3"/>
    <w:rsid w:val="00F755C0"/>
    <w:rsid w:val="00F77996"/>
    <w:rsid w:val="00F805E6"/>
    <w:rsid w:val="00F81AE2"/>
    <w:rsid w:val="00F81E9E"/>
    <w:rsid w:val="00FA453E"/>
    <w:rsid w:val="00FB14BC"/>
    <w:rsid w:val="00FB7C4C"/>
    <w:rsid w:val="00FD04B8"/>
    <w:rsid w:val="0F0E6CD3"/>
    <w:rsid w:val="12624871"/>
    <w:rsid w:val="13CA54C3"/>
    <w:rsid w:val="1E380097"/>
    <w:rsid w:val="25359D22"/>
    <w:rsid w:val="2587C825"/>
    <w:rsid w:val="281A205E"/>
    <w:rsid w:val="2987D143"/>
    <w:rsid w:val="2B64819D"/>
    <w:rsid w:val="34174BF9"/>
    <w:rsid w:val="3B98D5A2"/>
    <w:rsid w:val="3E46BA5C"/>
    <w:rsid w:val="4943B182"/>
    <w:rsid w:val="5D3A65AF"/>
    <w:rsid w:val="5EBE9ACF"/>
    <w:rsid w:val="6183FCC1"/>
    <w:rsid w:val="63168A0D"/>
    <w:rsid w:val="6397A88E"/>
    <w:rsid w:val="63D7D508"/>
    <w:rsid w:val="65F83EAC"/>
    <w:rsid w:val="691EDA36"/>
    <w:rsid w:val="6E8AAAAB"/>
    <w:rsid w:val="7070E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50473A1-B3AA-45D5-AEC8-EEF8C4C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2">
    <w:name w:val="heading 2"/>
    <w:basedOn w:val="Frameworkheader2"/>
    <w:next w:val="Normal"/>
    <w:link w:val="Heading2Char"/>
    <w:uiPriority w:val="9"/>
    <w:unhideWhenUsed/>
    <w:qFormat/>
    <w:rsid w:val="00B87D6C"/>
    <w:p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customStyle="1" w:styleId="Heading2Char">
    <w:name w:val="Heading 2 Char"/>
    <w:basedOn w:val="DefaultParagraphFont"/>
    <w:link w:val="Heading2"/>
    <w:uiPriority w:val="9"/>
    <w:rsid w:val="00B87D6C"/>
    <w:rPr>
      <w:rFonts w:ascii="Helvetica" w:hAnsi="Helvetica"/>
      <w:b/>
      <w:color w:val="000000" w:themeColor="text1"/>
      <w:sz w:val="22"/>
      <w:szCs w:val="22"/>
    </w:rPr>
  </w:style>
  <w:style w:type="character" w:styleId="UnresolvedMention">
    <w:name w:val="Unresolved Mention"/>
    <w:basedOn w:val="DefaultParagraphFont"/>
    <w:uiPriority w:val="99"/>
    <w:semiHidden/>
    <w:unhideWhenUsed/>
    <w:rsid w:val="00986DBD"/>
    <w:rPr>
      <w:color w:val="605E5C"/>
      <w:shd w:val="clear" w:color="auto" w:fill="E1DFDD"/>
    </w:rPr>
  </w:style>
  <w:style w:type="character" w:customStyle="1" w:styleId="UnresolvedMention1">
    <w:name w:val="Unresolved Mention1"/>
    <w:basedOn w:val="DefaultParagraphFont"/>
    <w:uiPriority w:val="99"/>
    <w:semiHidden/>
    <w:unhideWhenUsed/>
    <w:rsid w:val="00D322DA"/>
    <w:rPr>
      <w:color w:val="605E5C"/>
      <w:shd w:val="clear" w:color="auto" w:fill="E1DFDD"/>
    </w:rPr>
  </w:style>
  <w:style w:type="paragraph" w:styleId="CommentText">
    <w:name w:val="annotation text"/>
    <w:basedOn w:val="Normal"/>
    <w:link w:val="CommentTextChar1"/>
    <w:uiPriority w:val="99"/>
    <w:semiHidden/>
    <w:unhideWhenUsed/>
    <w:rsid w:val="00D322DA"/>
    <w:rPr>
      <w:sz w:val="20"/>
      <w:szCs w:val="20"/>
    </w:rPr>
  </w:style>
  <w:style w:type="character" w:customStyle="1" w:styleId="CommentTextChar1">
    <w:name w:val="Comment Text Char1"/>
    <w:basedOn w:val="DefaultParagraphFont"/>
    <w:link w:val="CommentText"/>
    <w:uiPriority w:val="99"/>
    <w:semiHidden/>
    <w:rsid w:val="00D322DA"/>
    <w:rPr>
      <w:rFonts w:ascii="Times" w:hAnsi="Times"/>
    </w:rPr>
  </w:style>
  <w:style w:type="paragraph" w:styleId="CommentSubject">
    <w:name w:val="annotation subject"/>
    <w:basedOn w:val="CommentText"/>
    <w:next w:val="CommentText"/>
    <w:link w:val="CommentSubjectChar"/>
    <w:uiPriority w:val="99"/>
    <w:semiHidden/>
    <w:unhideWhenUsed/>
    <w:rsid w:val="00D322DA"/>
    <w:rPr>
      <w:b/>
      <w:bCs/>
    </w:rPr>
  </w:style>
  <w:style w:type="character" w:customStyle="1" w:styleId="CommentSubjectChar">
    <w:name w:val="Comment Subject Char"/>
    <w:basedOn w:val="CommentTextChar1"/>
    <w:link w:val="CommentSubject"/>
    <w:uiPriority w:val="99"/>
    <w:semiHidden/>
    <w:rsid w:val="00D322DA"/>
    <w:rPr>
      <w:rFonts w:ascii="Times" w:hAnsi="Times"/>
      <w:b/>
      <w:bCs/>
    </w:rPr>
  </w:style>
  <w:style w:type="paragraph" w:styleId="Revision">
    <w:name w:val="Revision"/>
    <w:hidden/>
    <w:uiPriority w:val="99"/>
    <w:semiHidden/>
    <w:rsid w:val="00D322DA"/>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cvi.org/training/become-an-orientation-and-mobility-speciali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uerburger.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riculum.gov.bc.ca/assessment-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979864FCABA4DA0D115E93A357317" ma:contentTypeVersion="4" ma:contentTypeDescription="Create a new document." ma:contentTypeScope="" ma:versionID="e3b7c33b320818ae6f165692871fe694">
  <xsd:schema xmlns:xsd="http://www.w3.org/2001/XMLSchema" xmlns:xs="http://www.w3.org/2001/XMLSchema" xmlns:p="http://schemas.microsoft.com/office/2006/metadata/properties" xmlns:ns2="0e4b3080-abb3-4915-81ed-ddcff9289d2b" targetNamespace="http://schemas.microsoft.com/office/2006/metadata/properties" ma:root="true" ma:fieldsID="446c46ee6c731c5288fc53333cdff86c" ns2:_="">
    <xsd:import namespace="0e4b3080-abb3-4915-81ed-ddcff928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3080-abb3-4915-81ed-ddcff9289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B4979864FCABA4DA0D115E93A357317" ma:contentTypeVersion="4" ma:contentTypeDescription="Create a new document." ma:contentTypeScope="" ma:versionID="e3b7c33b320818ae6f165692871fe694">
  <xsd:schema xmlns:xsd="http://www.w3.org/2001/XMLSchema" xmlns:xs="http://www.w3.org/2001/XMLSchema" xmlns:p="http://schemas.microsoft.com/office/2006/metadata/properties" xmlns:ns2="0e4b3080-abb3-4915-81ed-ddcff9289d2b" targetNamespace="http://schemas.microsoft.com/office/2006/metadata/properties" ma:root="true" ma:fieldsID="446c46ee6c731c5288fc53333cdff86c" ns2:_="">
    <xsd:import namespace="0e4b3080-abb3-4915-81ed-ddcff928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3080-abb3-4915-81ed-ddcff9289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4780B-00EE-4B4A-B132-ACBF228F27EB}">
  <ds:schemaRefs>
    <ds:schemaRef ds:uri="http://schemas.microsoft.com/sharepoint/v3/contenttype/forms"/>
  </ds:schemaRefs>
</ds:datastoreItem>
</file>

<file path=customXml/itemProps2.xml><?xml version="1.0" encoding="utf-8"?>
<ds:datastoreItem xmlns:ds="http://schemas.openxmlformats.org/officeDocument/2006/customXml" ds:itemID="{308AC0D5-F550-43D8-B58A-00660ABC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b3080-abb3-4915-81ed-ddcff928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76C3B-7B75-48EE-9BD2-968B25B0F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01767-76BB-F54F-8E86-566C5A5A04CE}">
  <ds:schemaRefs>
    <ds:schemaRef ds:uri="http://schemas.openxmlformats.org/officeDocument/2006/bibliography"/>
  </ds:schemaRefs>
</ds:datastoreItem>
</file>

<file path=customXml/itemProps5.xml><?xml version="1.0" encoding="utf-8"?>
<ds:datastoreItem xmlns:ds="http://schemas.openxmlformats.org/officeDocument/2006/customXml" ds:itemID="{F411221C-4C2A-4682-9262-042DE6A0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b3080-abb3-4915-81ed-ddcff928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2595</Words>
  <Characters>16186</Characters>
  <Application>Microsoft Office Word</Application>
  <DocSecurity>0</DocSecurity>
  <Lines>294</Lines>
  <Paragraphs>199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18582</CharactersWithSpaces>
  <SharedDoc>false</SharedDoc>
  <HyperlinkBase/>
  <HLinks>
    <vt:vector size="18" baseType="variant">
      <vt:variant>
        <vt:i4>3604605</vt:i4>
      </vt:variant>
      <vt:variant>
        <vt:i4>6</vt:i4>
      </vt:variant>
      <vt:variant>
        <vt:i4>0</vt:i4>
      </vt:variant>
      <vt:variant>
        <vt:i4>5</vt:i4>
      </vt:variant>
      <vt:variant>
        <vt:lpwstr>http://www.sauerburger.org/</vt:lpwstr>
      </vt:variant>
      <vt:variant>
        <vt:lpwstr/>
      </vt:variant>
      <vt:variant>
        <vt:i4>393219</vt:i4>
      </vt:variant>
      <vt:variant>
        <vt:i4>3</vt:i4>
      </vt:variant>
      <vt:variant>
        <vt:i4>0</vt:i4>
      </vt:variant>
      <vt:variant>
        <vt:i4>5</vt:i4>
      </vt:variant>
      <vt:variant>
        <vt:lpwstr>https://curriculum.gov.bc.ca/assessment-info</vt:lpwstr>
      </vt:variant>
      <vt:variant>
        <vt:lpwstr/>
      </vt:variant>
      <vt:variant>
        <vt:i4>5963851</vt:i4>
      </vt:variant>
      <vt:variant>
        <vt:i4>0</vt:i4>
      </vt:variant>
      <vt:variant>
        <vt:i4>0</vt:i4>
      </vt:variant>
      <vt:variant>
        <vt:i4>5</vt:i4>
      </vt:variant>
      <vt:variant>
        <vt:lpwstr>https://www.prcvi.org/training/become-an-orientation-and-mobility-specialist/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Adam</cp:lastModifiedBy>
  <cp:revision>13</cp:revision>
  <cp:lastPrinted>2016-04-11T22:16:00Z</cp:lastPrinted>
  <dcterms:created xsi:type="dcterms:W3CDTF">2020-04-12T18:45:00Z</dcterms:created>
  <dcterms:modified xsi:type="dcterms:W3CDTF">2020-06-16T01:15:00Z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0x010100DB4979864FCABA4DA0D115E93A357317</vt:lpwstr>
  </property>
</Properties>
</file>