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1596"/>
      </w:tblGrid>
      <w:tr w:rsidR="00437A17" w14:paraId="1E6967FE" w14:textId="77777777" w:rsidTr="0028209F">
        <w:trPr>
          <w:trHeight w:val="1080"/>
        </w:trPr>
        <w:tc>
          <w:tcPr>
            <w:tcW w:w="2514" w:type="dxa"/>
          </w:tcPr>
          <w:p w14:paraId="2020A047" w14:textId="642DD58D" w:rsidR="00437A17" w:rsidRDefault="00C05022" w:rsidP="00437A17">
            <w:pPr>
              <w:jc w:val="center"/>
              <w:rPr>
                <w:rFonts w:ascii="Times New Roman" w:hAnsi="Times New Roman"/>
                <w:b/>
                <w:sz w:val="32"/>
                <w:szCs w:val="32"/>
              </w:rPr>
            </w:pPr>
            <w:r>
              <w:rPr>
                <w:rFonts w:ascii="Times New Roman" w:hAnsi="Times New Roman"/>
                <w:b/>
                <w:noProof/>
                <w:sz w:val="32"/>
                <w:szCs w:val="32"/>
                <w:lang w:val="en-CA" w:eastAsia="en-CA"/>
              </w:rPr>
              <w:drawing>
                <wp:inline distT="0" distB="0" distL="0" distR="0" wp14:anchorId="4D666BA5" wp14:editId="43991F6C">
                  <wp:extent cx="1247176" cy="943242"/>
                  <wp:effectExtent l="0" t="0" r="0" b="0"/>
                  <wp:docPr id="3" name="Picture 3" descr="Insert School/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sert School/Board Logo"/>
                          <pic:cNvPicPr/>
                        </pic:nvPicPr>
                        <pic:blipFill>
                          <a:blip r:embed="rId10">
                            <a:extLst>
                              <a:ext uri="{28A0092B-C50C-407E-A947-70E740481C1C}">
                                <a14:useLocalDpi xmlns:a14="http://schemas.microsoft.com/office/drawing/2010/main" val="0"/>
                              </a:ext>
                            </a:extLst>
                          </a:blip>
                          <a:stretch>
                            <a:fillRect/>
                          </a:stretch>
                        </pic:blipFill>
                        <pic:spPr>
                          <a:xfrm>
                            <a:off x="0" y="0"/>
                            <a:ext cx="1255146" cy="949270"/>
                          </a:xfrm>
                          <a:prstGeom prst="rect">
                            <a:avLst/>
                          </a:prstGeom>
                        </pic:spPr>
                      </pic:pic>
                    </a:graphicData>
                  </a:graphic>
                </wp:inline>
              </w:drawing>
            </w:r>
          </w:p>
        </w:tc>
        <w:tc>
          <w:tcPr>
            <w:tcW w:w="11596" w:type="dxa"/>
            <w:vAlign w:val="center"/>
          </w:tcPr>
          <w:p w14:paraId="1EB199E3" w14:textId="59B0CAA8" w:rsidR="00437A17" w:rsidRDefault="00437A17" w:rsidP="00437A17">
            <w:pPr>
              <w:jc w:val="center"/>
              <w:rPr>
                <w:rFonts w:ascii="Times New Roman" w:hAnsi="Times New Roman"/>
                <w:b/>
                <w:sz w:val="32"/>
                <w:szCs w:val="32"/>
              </w:rPr>
            </w:pPr>
            <w:r w:rsidRPr="002563B2">
              <w:rPr>
                <w:rFonts w:ascii="Times New Roman" w:hAnsi="Times New Roman"/>
                <w:b/>
                <w:sz w:val="32"/>
                <w:szCs w:val="32"/>
              </w:rPr>
              <w:t>Board/Authority Authori</w:t>
            </w:r>
            <w:r>
              <w:rPr>
                <w:rFonts w:ascii="Times New Roman" w:hAnsi="Times New Roman"/>
                <w:b/>
                <w:sz w:val="32"/>
                <w:szCs w:val="32"/>
              </w:rPr>
              <w:t>z</w:t>
            </w:r>
            <w:r w:rsidRPr="002563B2">
              <w:rPr>
                <w:rFonts w:ascii="Times New Roman" w:hAnsi="Times New Roman"/>
                <w:b/>
                <w:sz w:val="32"/>
                <w:szCs w:val="32"/>
              </w:rPr>
              <w:t>ed Course Framework Template</w:t>
            </w:r>
          </w:p>
        </w:tc>
      </w:tr>
    </w:tbl>
    <w:p w14:paraId="2D9BF0A3" w14:textId="0F981D82" w:rsidR="00437A17" w:rsidRPr="0028209F" w:rsidRDefault="00437A17" w:rsidP="00437A17">
      <w:pPr>
        <w:jc w:val="center"/>
        <w:rPr>
          <w:rFonts w:ascii="Times New Roman" w:hAnsi="Times New Roman"/>
          <w:b/>
          <w:color w:val="000000" w:themeColor="text1"/>
          <w:sz w:val="10"/>
          <w:szCs w:val="10"/>
        </w:rPr>
      </w:pPr>
    </w:p>
    <w:tbl>
      <w:tblPr>
        <w:tblStyle w:val="TableGrid"/>
        <w:tblW w:w="141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4"/>
        <w:gridCol w:w="7016"/>
      </w:tblGrid>
      <w:tr w:rsidR="00437A17" w14:paraId="6B2845E5" w14:textId="77777777" w:rsidTr="0028209F">
        <w:trPr>
          <w:trHeight w:val="680"/>
        </w:trPr>
        <w:tc>
          <w:tcPr>
            <w:tcW w:w="7094" w:type="dxa"/>
          </w:tcPr>
          <w:p w14:paraId="0302A5D3" w14:textId="77777777" w:rsidR="00437A17" w:rsidRDefault="00437A17" w:rsidP="00756FF9">
            <w:pPr>
              <w:pStyle w:val="Frameworktablestyle"/>
            </w:pPr>
            <w:r w:rsidRPr="005E13B6">
              <w:t>School District/Independent School Authority Name</w:t>
            </w:r>
            <w:r>
              <w:t>:</w:t>
            </w:r>
          </w:p>
          <w:p w14:paraId="1438D962" w14:textId="47F417DA" w:rsidR="001B432E" w:rsidRPr="001B432E" w:rsidRDefault="001B432E" w:rsidP="007A731C">
            <w:pPr>
              <w:pStyle w:val="Response"/>
            </w:pPr>
          </w:p>
        </w:tc>
        <w:tc>
          <w:tcPr>
            <w:tcW w:w="7016" w:type="dxa"/>
          </w:tcPr>
          <w:p w14:paraId="17D43802" w14:textId="77777777" w:rsidR="001B432E" w:rsidRDefault="00437A17" w:rsidP="001B432E">
            <w:pPr>
              <w:pStyle w:val="Frameworktablestyle"/>
            </w:pPr>
            <w:r w:rsidRPr="00492F6A">
              <w:t>School District/</w:t>
            </w:r>
            <w:r w:rsidRPr="00F353DC">
              <w:t>Independent School</w:t>
            </w:r>
            <w:r w:rsidRPr="00492F6A">
              <w:t xml:space="preserve"> Authority Number</w:t>
            </w:r>
            <w:r w:rsidR="00865716">
              <w:t xml:space="preserve"> </w:t>
            </w:r>
            <w:r w:rsidRPr="00865716">
              <w:rPr>
                <w:sz w:val="16"/>
                <w:szCs w:val="16"/>
              </w:rPr>
              <w:t>(</w:t>
            </w:r>
            <w:proofErr w:type="gramStart"/>
            <w:r w:rsidRPr="00865716">
              <w:rPr>
                <w:sz w:val="16"/>
                <w:szCs w:val="16"/>
              </w:rPr>
              <w:t>e.g.</w:t>
            </w:r>
            <w:proofErr w:type="gramEnd"/>
            <w:r w:rsidRPr="00865716">
              <w:rPr>
                <w:sz w:val="16"/>
                <w:szCs w:val="16"/>
              </w:rPr>
              <w:t xml:space="preserve"> SD43, Authority #432)</w:t>
            </w:r>
            <w:r>
              <w:t>:</w:t>
            </w:r>
          </w:p>
          <w:p w14:paraId="47498962" w14:textId="7A43D877" w:rsidR="001B432E" w:rsidRPr="001B432E" w:rsidRDefault="001B432E" w:rsidP="007A731C">
            <w:pPr>
              <w:pStyle w:val="Response"/>
            </w:pPr>
          </w:p>
        </w:tc>
      </w:tr>
      <w:tr w:rsidR="00437A17" w14:paraId="72FE3C94" w14:textId="77777777" w:rsidTr="0028209F">
        <w:trPr>
          <w:trHeight w:val="680"/>
        </w:trPr>
        <w:tc>
          <w:tcPr>
            <w:tcW w:w="7094" w:type="dxa"/>
          </w:tcPr>
          <w:p w14:paraId="6F5346AA" w14:textId="77777777" w:rsidR="00437A17" w:rsidRDefault="00437A17" w:rsidP="001B432E">
            <w:pPr>
              <w:pStyle w:val="Frameworktablestyle"/>
            </w:pPr>
            <w:r w:rsidRPr="005E13B6">
              <w:t>Developed by</w:t>
            </w:r>
            <w:r>
              <w:t>:</w:t>
            </w:r>
          </w:p>
          <w:p w14:paraId="5A57690F" w14:textId="300A0191" w:rsidR="001B432E" w:rsidRPr="001B432E" w:rsidRDefault="0085318C" w:rsidP="007A731C">
            <w:pPr>
              <w:pStyle w:val="Response"/>
            </w:pPr>
            <w:r>
              <w:t>PRCVI</w:t>
            </w:r>
          </w:p>
        </w:tc>
        <w:tc>
          <w:tcPr>
            <w:tcW w:w="7016" w:type="dxa"/>
          </w:tcPr>
          <w:p w14:paraId="74611E8E" w14:textId="77777777" w:rsidR="00437A17" w:rsidRDefault="00437A17" w:rsidP="001B432E">
            <w:pPr>
              <w:pStyle w:val="Frameworktablestyle"/>
            </w:pPr>
            <w:r w:rsidRPr="005E13B6">
              <w:t>Date Developed</w:t>
            </w:r>
            <w:r>
              <w:t>:</w:t>
            </w:r>
          </w:p>
          <w:p w14:paraId="7ECBFEE3" w14:textId="05150B3F" w:rsidR="001B432E" w:rsidRPr="001B432E" w:rsidRDefault="0085318C" w:rsidP="007A731C">
            <w:pPr>
              <w:pStyle w:val="Response"/>
            </w:pPr>
            <w:r>
              <w:t>July 2022</w:t>
            </w:r>
          </w:p>
        </w:tc>
      </w:tr>
      <w:tr w:rsidR="00437A17" w14:paraId="1BB06E38" w14:textId="77777777" w:rsidTr="0028209F">
        <w:trPr>
          <w:trHeight w:val="680"/>
        </w:trPr>
        <w:tc>
          <w:tcPr>
            <w:tcW w:w="7094" w:type="dxa"/>
          </w:tcPr>
          <w:p w14:paraId="12DA1051" w14:textId="77777777" w:rsidR="00437A17" w:rsidRDefault="00437A17" w:rsidP="001B432E">
            <w:pPr>
              <w:pStyle w:val="Frameworktablestyle"/>
            </w:pPr>
            <w:r w:rsidRPr="005E13B6">
              <w:t>School Name</w:t>
            </w:r>
            <w:r>
              <w:t>:</w:t>
            </w:r>
          </w:p>
          <w:p w14:paraId="6D7F88A2" w14:textId="1F3E0CA5" w:rsidR="001B432E" w:rsidRPr="001B432E" w:rsidRDefault="001B432E" w:rsidP="007A731C">
            <w:pPr>
              <w:pStyle w:val="Response"/>
            </w:pPr>
          </w:p>
        </w:tc>
        <w:tc>
          <w:tcPr>
            <w:tcW w:w="7016" w:type="dxa"/>
          </w:tcPr>
          <w:p w14:paraId="0CDB4C5E" w14:textId="77777777" w:rsidR="00437A17" w:rsidRDefault="00437A17" w:rsidP="001B432E">
            <w:pPr>
              <w:pStyle w:val="Frameworktablestyle"/>
            </w:pPr>
            <w:r w:rsidRPr="005E13B6">
              <w:t>Principal’s Name</w:t>
            </w:r>
            <w:r>
              <w:t>:</w:t>
            </w:r>
          </w:p>
          <w:p w14:paraId="184EA22E" w14:textId="40CD5C5A" w:rsidR="001B432E" w:rsidRPr="001B432E" w:rsidRDefault="001B432E" w:rsidP="007A731C">
            <w:pPr>
              <w:pStyle w:val="Response"/>
            </w:pPr>
          </w:p>
        </w:tc>
      </w:tr>
      <w:tr w:rsidR="00437A17" w14:paraId="63051166" w14:textId="77777777" w:rsidTr="0028209F">
        <w:trPr>
          <w:trHeight w:val="680"/>
        </w:trPr>
        <w:tc>
          <w:tcPr>
            <w:tcW w:w="7094" w:type="dxa"/>
          </w:tcPr>
          <w:p w14:paraId="250BCB4F" w14:textId="77777777" w:rsidR="00437A17" w:rsidRDefault="00437A17" w:rsidP="001B432E">
            <w:pPr>
              <w:pStyle w:val="Frameworktablestyle"/>
            </w:pPr>
            <w:r w:rsidRPr="005E13B6">
              <w:t>Superintendent Approval Date (for School Districts only)</w:t>
            </w:r>
            <w:r>
              <w:t>:</w:t>
            </w:r>
          </w:p>
          <w:p w14:paraId="24E7B85C" w14:textId="2A77D1BC" w:rsidR="001B432E" w:rsidRPr="001B432E" w:rsidRDefault="001B432E" w:rsidP="007A731C">
            <w:pPr>
              <w:pStyle w:val="Response"/>
            </w:pPr>
          </w:p>
        </w:tc>
        <w:tc>
          <w:tcPr>
            <w:tcW w:w="7016" w:type="dxa"/>
          </w:tcPr>
          <w:p w14:paraId="2C00503C" w14:textId="77777777" w:rsidR="00437A17" w:rsidRDefault="00437A17" w:rsidP="001B432E">
            <w:pPr>
              <w:pStyle w:val="Frameworktablestyle"/>
            </w:pPr>
            <w:r w:rsidRPr="005E13B6">
              <w:t>Superintendent Signature (for School Districts only)</w:t>
            </w:r>
            <w:r>
              <w:t>:</w:t>
            </w:r>
          </w:p>
          <w:p w14:paraId="38064154" w14:textId="3137B2A6" w:rsidR="001B432E" w:rsidRPr="007A731C" w:rsidRDefault="001B432E" w:rsidP="007A731C">
            <w:pPr>
              <w:pStyle w:val="Response"/>
              <w:rPr>
                <w:rFonts w:ascii="Brush Script MT" w:hAnsi="Brush Script MT" w:cs="Brush Script MT"/>
                <w:sz w:val="28"/>
                <w:szCs w:val="28"/>
              </w:rPr>
            </w:pPr>
          </w:p>
        </w:tc>
      </w:tr>
      <w:tr w:rsidR="00437A17" w14:paraId="33444333" w14:textId="77777777" w:rsidTr="0028209F">
        <w:trPr>
          <w:trHeight w:val="680"/>
        </w:trPr>
        <w:tc>
          <w:tcPr>
            <w:tcW w:w="7094" w:type="dxa"/>
          </w:tcPr>
          <w:p w14:paraId="05A5BBE3" w14:textId="77777777" w:rsidR="00437A17" w:rsidRDefault="00437A17" w:rsidP="001B432E">
            <w:pPr>
              <w:pStyle w:val="Frameworktablestyle"/>
            </w:pPr>
            <w:r w:rsidRPr="005E13B6">
              <w:t>Board/Authority Approval Date</w:t>
            </w:r>
            <w:r>
              <w:t>:</w:t>
            </w:r>
          </w:p>
          <w:p w14:paraId="50678E6B" w14:textId="51B5F130" w:rsidR="001B432E" w:rsidRPr="001B432E" w:rsidRDefault="001B432E" w:rsidP="007A731C">
            <w:pPr>
              <w:pStyle w:val="Response"/>
            </w:pPr>
          </w:p>
        </w:tc>
        <w:tc>
          <w:tcPr>
            <w:tcW w:w="7016" w:type="dxa"/>
          </w:tcPr>
          <w:p w14:paraId="09621537" w14:textId="77777777" w:rsidR="00437A17" w:rsidRDefault="00437A17" w:rsidP="001B432E">
            <w:pPr>
              <w:pStyle w:val="Frameworktablestyle"/>
            </w:pPr>
            <w:r w:rsidRPr="005E13B6">
              <w:t>Board/Authority Chair Signature</w:t>
            </w:r>
            <w:r>
              <w:t>:</w:t>
            </w:r>
          </w:p>
          <w:p w14:paraId="46A140EB" w14:textId="6BC2F4D6" w:rsidR="001B432E" w:rsidRPr="001B432E" w:rsidRDefault="001B432E" w:rsidP="007A731C">
            <w:pPr>
              <w:pStyle w:val="Response"/>
            </w:pPr>
          </w:p>
        </w:tc>
      </w:tr>
      <w:tr w:rsidR="00437A17" w14:paraId="053FEC7F" w14:textId="77777777" w:rsidTr="0028209F">
        <w:trPr>
          <w:trHeight w:val="680"/>
        </w:trPr>
        <w:tc>
          <w:tcPr>
            <w:tcW w:w="7094" w:type="dxa"/>
          </w:tcPr>
          <w:p w14:paraId="5459AF3C" w14:textId="77777777" w:rsidR="00437A17" w:rsidRDefault="00437A17" w:rsidP="001B432E">
            <w:pPr>
              <w:pStyle w:val="Frameworktablestyle"/>
            </w:pPr>
            <w:r w:rsidRPr="005E13B6">
              <w:t>Course Name</w:t>
            </w:r>
            <w:r>
              <w:t>:</w:t>
            </w:r>
          </w:p>
          <w:p w14:paraId="1E47D4B8" w14:textId="4BF29AC0" w:rsidR="001B432E" w:rsidRPr="001B432E" w:rsidRDefault="001B432E" w:rsidP="007A731C">
            <w:pPr>
              <w:pStyle w:val="Response"/>
            </w:pPr>
          </w:p>
        </w:tc>
        <w:tc>
          <w:tcPr>
            <w:tcW w:w="7016" w:type="dxa"/>
          </w:tcPr>
          <w:p w14:paraId="09B98436" w14:textId="77777777" w:rsidR="00437A17" w:rsidRDefault="00437A17" w:rsidP="001B432E">
            <w:pPr>
              <w:pStyle w:val="Frameworktablestyle"/>
            </w:pPr>
            <w:r w:rsidRPr="005E13B6">
              <w:t>Grade Level of Course</w:t>
            </w:r>
            <w:r>
              <w:t>:</w:t>
            </w:r>
          </w:p>
          <w:p w14:paraId="720A03C7" w14:textId="1C3D03AE" w:rsidR="001B432E" w:rsidRPr="001B432E" w:rsidRDefault="001B432E" w:rsidP="007A731C">
            <w:pPr>
              <w:pStyle w:val="Response"/>
            </w:pPr>
          </w:p>
        </w:tc>
      </w:tr>
      <w:tr w:rsidR="00437A17" w14:paraId="7514DE6C" w14:textId="77777777" w:rsidTr="0028209F">
        <w:trPr>
          <w:trHeight w:val="680"/>
        </w:trPr>
        <w:tc>
          <w:tcPr>
            <w:tcW w:w="7094" w:type="dxa"/>
          </w:tcPr>
          <w:p w14:paraId="73C42161" w14:textId="77777777" w:rsidR="00437A17" w:rsidRDefault="00437A17" w:rsidP="001B432E">
            <w:pPr>
              <w:pStyle w:val="Frameworktablestyle"/>
            </w:pPr>
            <w:r w:rsidRPr="005E13B6">
              <w:t>Number of Course Credits</w:t>
            </w:r>
            <w:r>
              <w:t>:</w:t>
            </w:r>
          </w:p>
          <w:p w14:paraId="102A1017" w14:textId="35278933" w:rsidR="001B432E" w:rsidRPr="001B432E" w:rsidRDefault="001B432E" w:rsidP="007A731C">
            <w:pPr>
              <w:pStyle w:val="Response"/>
            </w:pPr>
          </w:p>
        </w:tc>
        <w:tc>
          <w:tcPr>
            <w:tcW w:w="7016" w:type="dxa"/>
          </w:tcPr>
          <w:p w14:paraId="25F2F8C7" w14:textId="77777777" w:rsidR="00437A17" w:rsidRDefault="00437A17" w:rsidP="001B432E">
            <w:pPr>
              <w:pStyle w:val="Frameworktablestyle"/>
            </w:pPr>
            <w:r w:rsidRPr="005E13B6">
              <w:t>Number of Hours of Instruction</w:t>
            </w:r>
            <w:r>
              <w:t>:</w:t>
            </w:r>
          </w:p>
          <w:p w14:paraId="04420DB7" w14:textId="48C72E03" w:rsidR="001B432E" w:rsidRPr="001B432E" w:rsidRDefault="001B432E" w:rsidP="007A731C">
            <w:pPr>
              <w:pStyle w:val="Response"/>
            </w:pPr>
          </w:p>
        </w:tc>
      </w:tr>
    </w:tbl>
    <w:p w14:paraId="2ADD3F68" w14:textId="77777777" w:rsidR="007A731C" w:rsidRPr="0028209F" w:rsidRDefault="007A731C" w:rsidP="007A731C">
      <w:pPr>
        <w:rPr>
          <w:sz w:val="16"/>
          <w:szCs w:val="16"/>
        </w:rPr>
      </w:pPr>
    </w:p>
    <w:p w14:paraId="04FC7C44" w14:textId="77777777" w:rsidR="007A731C" w:rsidRPr="007A731C" w:rsidRDefault="007A731C" w:rsidP="003F3D56">
      <w:pPr>
        <w:pStyle w:val="Heading2"/>
      </w:pPr>
      <w:r w:rsidRPr="007A731C">
        <w:t>Board/Authority Prerequisite(s):</w:t>
      </w:r>
    </w:p>
    <w:p w14:paraId="56A7F8B1" w14:textId="61DB2815" w:rsidR="007A731C" w:rsidRPr="007A731C" w:rsidRDefault="00E5679E" w:rsidP="007A731C">
      <w:pPr>
        <w:pStyle w:val="Response"/>
      </w:pPr>
      <w:r>
        <w:t>None.</w:t>
      </w:r>
    </w:p>
    <w:p w14:paraId="68B89AE7" w14:textId="77777777" w:rsidR="004A4E03" w:rsidRDefault="004A4E03" w:rsidP="004A4E03">
      <w:pPr>
        <w:pStyle w:val="Heading2"/>
      </w:pPr>
      <w:r>
        <w:t>Special Training, Facilities or Equipment Required:</w:t>
      </w:r>
    </w:p>
    <w:p w14:paraId="0D1B705B" w14:textId="77777777" w:rsidR="004A4E03" w:rsidRDefault="004A4E03" w:rsidP="004A4E03">
      <w:pPr>
        <w:pStyle w:val="Response"/>
      </w:pPr>
      <w:r>
        <w:t>This course requires a qualified teacher of students with visual impairments (TSVI) who is proficient in braille and access technologies. The student is taught using direct instruction on an individual basis (one-on-one) as there is often only one student with visual impairment in each school. Access Technology for Students with Visual Impairments (AT-VI) is scheduled as one of the electives and the teacher of students with visual impairments meets with the student during the selected instructional block.</w:t>
      </w:r>
    </w:p>
    <w:p w14:paraId="70B1FDC4" w14:textId="77777777" w:rsidR="004A4E03" w:rsidRDefault="004A4E03" w:rsidP="004A4E03">
      <w:pPr>
        <w:pStyle w:val="Response"/>
      </w:pPr>
      <w:r>
        <w:t>The specific access technology taught in the course will depend on individual learner profiles. The AT-VI course template is designed to be used with a wide variety of access technology teaching activities including access software (such as screen readers and screen magnification), braille technologies, and high-tech low vision devices.</w:t>
      </w:r>
    </w:p>
    <w:p w14:paraId="77613692" w14:textId="77777777" w:rsidR="004A4E03" w:rsidRDefault="004A4E03" w:rsidP="004A4E03">
      <w:pPr>
        <w:pStyle w:val="Heading3"/>
      </w:pPr>
      <w:r>
        <w:t>Course Synopsis:</w:t>
      </w:r>
    </w:p>
    <w:p w14:paraId="67776E4E" w14:textId="77777777" w:rsidR="004A4E03" w:rsidRDefault="004A4E03" w:rsidP="004A4E03">
      <w:pPr>
        <w:pStyle w:val="Response"/>
      </w:pPr>
      <w:r>
        <w:lastRenderedPageBreak/>
        <w:t>The AT-VI course is intended to provide students with visual impairments the opportunity to build skills needed to independently access learning resources and facilitate academic and personal goals using access technologies. The template provide learning outcomes, curriculum organizers, suggested resources, and assessment  for qualified teachers of students with visual impairments to teach access technology to students will be able to access the curriculum, complete educational tasks, and communicate their access needs about using screen reading and/or screen magnification software, video magnification devices, optical character recognition software, refreshable braille displays and/or braille notetaking devices, and mainstream mobile devices, depending on individual access profiles.</w:t>
      </w:r>
    </w:p>
    <w:p w14:paraId="6BCF9C7F" w14:textId="77777777" w:rsidR="004A4E03" w:rsidRDefault="004A4E03" w:rsidP="004A4E03">
      <w:pPr>
        <w:pStyle w:val="Heading2"/>
      </w:pPr>
      <w:r>
        <w:t>Goals and Rationale:</w:t>
      </w:r>
    </w:p>
    <w:p w14:paraId="16B39F23" w14:textId="77777777" w:rsidR="004A4E03" w:rsidRDefault="004A4E03" w:rsidP="004A4E03">
      <w:pPr>
        <w:pStyle w:val="Response"/>
      </w:pPr>
      <w:r>
        <w:t>Access technology is a tool to access curriculum, accomplish educational goals, and to access authentic everyday activities. Students taking AT-VI 10 may be new to access technology or may be experienced access technology users whose access needs have changed or who are needing to expand their skills. The focus for technology instruction should be maximum student independence. Instructors should ensure that students can demonstrate all technology skills without assistance and that they can obtain appropriate assistance as needed. Students will be introduced to skills including independent technology use, problem-solving, life-long learning, and community networking.</w:t>
      </w:r>
    </w:p>
    <w:p w14:paraId="03ECC3E1" w14:textId="77777777" w:rsidR="004A4E03" w:rsidRDefault="004A4E03" w:rsidP="004A4E03">
      <w:pPr>
        <w:pStyle w:val="Response"/>
      </w:pPr>
      <w:r>
        <w:t>The responsible and ethical use of technology, including digital citizenship, respecting copyright, data security, and registering and updating software, are important components of instruction. Students with visual impairments who use technology need to learn proper care and maintenance of their equipment.</w:t>
      </w:r>
    </w:p>
    <w:p w14:paraId="2D235120" w14:textId="77777777" w:rsidR="004A4E03" w:rsidRDefault="004A4E03" w:rsidP="004A4E03">
      <w:pPr>
        <w:pStyle w:val="Response"/>
      </w:pPr>
      <w:r>
        <w:t>This course compliments aspects of the regular BC secondary curriculum by addressing the specific additional information students with visual impairments need to learn to be effectively user of technology. These AT-specific skills are not covered in core technology courses, such as computer science. Students with visual impairments require specialized instruction in the use of access technology to facilitate access to instructional software or platforms and educational materials that are used in core curriculum courses. The acquisition of these skills requires direct, sequential instruction by trained teachers of students with visual impairments.</w:t>
      </w:r>
    </w:p>
    <w:p w14:paraId="408D034B" w14:textId="7CD2A9A6" w:rsidR="007A731C" w:rsidRDefault="004A4E03" w:rsidP="00373AEB">
      <w:pPr>
        <w:pStyle w:val="Heading2"/>
      </w:pPr>
      <w:r>
        <w:t>Indigenous</w:t>
      </w:r>
      <w:r w:rsidR="007A731C">
        <w:t xml:space="preserve"> Worldviews and Perspectives:</w:t>
      </w:r>
    </w:p>
    <w:p w14:paraId="1BF8C76A" w14:textId="0D4155ED" w:rsidR="007752B1" w:rsidRDefault="007752B1" w:rsidP="007752B1">
      <w:pPr>
        <w:pStyle w:val="Response"/>
      </w:pPr>
      <w:r>
        <w:t xml:space="preserve">While </w:t>
      </w:r>
      <w:r w:rsidR="00D43B74">
        <w:t>Access</w:t>
      </w:r>
      <w:r>
        <w:t xml:space="preserve"> Technology 11 is primarily designed to provide a meaningful framework within which </w:t>
      </w:r>
      <w:r w:rsidR="004272F6">
        <w:t>access</w:t>
      </w:r>
      <w:r>
        <w:t xml:space="preserve"> technology instruction at the secondary level can unfold, the course also touches upon deeper issues and understandings that align with several First Peoples Principles of Learning.</w:t>
      </w:r>
    </w:p>
    <w:p w14:paraId="3206F2F8" w14:textId="1D0318C5" w:rsidR="007752B1" w:rsidRDefault="007752B1" w:rsidP="007752B1">
      <w:pPr>
        <w:pStyle w:val="Response"/>
      </w:pPr>
      <w:r>
        <w:t>1. Learning involves patience and time.</w:t>
      </w:r>
    </w:p>
    <w:p w14:paraId="4FA3D62E" w14:textId="123A1919" w:rsidR="007752B1" w:rsidRDefault="007752B1" w:rsidP="007752B1">
      <w:pPr>
        <w:pStyle w:val="Response"/>
      </w:pPr>
      <w:r>
        <w:t xml:space="preserve">The process of learning to use </w:t>
      </w:r>
      <w:r w:rsidR="004A72D6">
        <w:t>access</w:t>
      </w:r>
      <w:r>
        <w:t xml:space="preserve"> technology takes patience and time. Technology is complex. It takes much practice and perseverance to develop skills and become a proficient user.</w:t>
      </w:r>
      <w:r w:rsidR="00981367">
        <w:t xml:space="preserve"> Technology also changes over time, so </w:t>
      </w:r>
      <w:r w:rsidR="00A75332">
        <w:t>continuous learning and updating of knowledge is required.</w:t>
      </w:r>
    </w:p>
    <w:p w14:paraId="5B5C847E" w14:textId="0E94BB16" w:rsidR="007752B1" w:rsidRDefault="007752B1" w:rsidP="007752B1">
      <w:pPr>
        <w:pStyle w:val="Response"/>
      </w:pPr>
      <w:r>
        <w:t>2. Learning is holistic, reflexive, reflective, experiential, and relational (focused on connectedness, on reciprocal relationships, and a sense of place).</w:t>
      </w:r>
    </w:p>
    <w:p w14:paraId="0753B131" w14:textId="7B9E1024" w:rsidR="007752B1" w:rsidRDefault="00900679" w:rsidP="007752B1">
      <w:pPr>
        <w:pStyle w:val="Response"/>
      </w:pPr>
      <w:r>
        <w:t>Access</w:t>
      </w:r>
      <w:r w:rsidR="007752B1">
        <w:t xml:space="preserve"> technology is wide in scope, and many different technologies are used in tandem to fully access the curriculum and environment. </w:t>
      </w:r>
      <w:r w:rsidR="007B632C">
        <w:t>Every</w:t>
      </w:r>
      <w:r w:rsidR="00FF2311">
        <w:t xml:space="preserve"> individual uses the unique combination of technologies that fit their individual access </w:t>
      </w:r>
      <w:r w:rsidR="0049728F">
        <w:t>requirements</w:t>
      </w:r>
      <w:r w:rsidR="00576637">
        <w:t xml:space="preserve">, </w:t>
      </w:r>
      <w:r w:rsidR="00FB49BA">
        <w:t>which may change of time and environment</w:t>
      </w:r>
      <w:r w:rsidR="0049728F">
        <w:t xml:space="preserve">. </w:t>
      </w:r>
      <w:r w:rsidR="007752B1">
        <w:t>To use</w:t>
      </w:r>
      <w:r w:rsidR="0049728F">
        <w:t xml:space="preserve"> </w:t>
      </w:r>
      <w:r w:rsidR="000418F3">
        <w:t>access</w:t>
      </w:r>
      <w:r w:rsidR="007752B1">
        <w:t xml:space="preserve"> technology most effectively, students must learn about their needs and preference as well as the most suitable tool for each task. Through experience and discussion, students will develop the skills to determine when and where an </w:t>
      </w:r>
      <w:r w:rsidR="000418F3">
        <w:t xml:space="preserve">access </w:t>
      </w:r>
      <w:r w:rsidR="007752B1">
        <w:t xml:space="preserve">technology solution would be most effective. Students will also learn how to advocate for </w:t>
      </w:r>
      <w:r w:rsidR="00506385">
        <w:t>accessible materials</w:t>
      </w:r>
      <w:r w:rsidR="007752B1">
        <w:t xml:space="preserve"> with </w:t>
      </w:r>
      <w:r w:rsidR="00506385">
        <w:t xml:space="preserve">their </w:t>
      </w:r>
      <w:r w:rsidR="007752B1">
        <w:t>teachers</w:t>
      </w:r>
      <w:r w:rsidR="00506385">
        <w:t xml:space="preserve">, </w:t>
      </w:r>
      <w:r w:rsidR="007752B1">
        <w:t>peers</w:t>
      </w:r>
      <w:r w:rsidR="00506385">
        <w:t>, and members of the community</w:t>
      </w:r>
      <w:r w:rsidR="007752B1">
        <w:t>.</w:t>
      </w:r>
    </w:p>
    <w:p w14:paraId="30C148FE" w14:textId="1C1DBC34" w:rsidR="007752B1" w:rsidRDefault="007752B1" w:rsidP="007752B1">
      <w:pPr>
        <w:pStyle w:val="Response"/>
      </w:pPr>
      <w:r>
        <w:t>3. Learning involves recognizing that some knowledge is sacred and only shared with permission and/or in certain situations.</w:t>
      </w:r>
    </w:p>
    <w:p w14:paraId="3603518C" w14:textId="4DB39734" w:rsidR="007752B1" w:rsidRPr="007752B1" w:rsidRDefault="004D7F6A" w:rsidP="007752B1">
      <w:pPr>
        <w:pStyle w:val="Response"/>
      </w:pPr>
      <w:r>
        <w:t>Users of access technology often use</w:t>
      </w:r>
      <w:r w:rsidR="001A4C71">
        <w:t xml:space="preserve"> input and output devices that differ from those used by sighted </w:t>
      </w:r>
      <w:proofErr w:type="gramStart"/>
      <w:r w:rsidR="001A4C71">
        <w:t>individuals, and</w:t>
      </w:r>
      <w:proofErr w:type="gramEnd"/>
      <w:r w:rsidR="001A4C71">
        <w:t xml:space="preserve"> may use unique approaches to </w:t>
      </w:r>
      <w:r w:rsidR="005D2A88">
        <w:t>overcome accessibility barriers.</w:t>
      </w:r>
      <w:r>
        <w:t xml:space="preserve"> </w:t>
      </w:r>
      <w:r w:rsidR="00B5432E">
        <w:t>Access</w:t>
      </w:r>
      <w:r w:rsidR="007752B1">
        <w:t xml:space="preserve"> technology often interfaces with </w:t>
      </w:r>
      <w:r w:rsidR="00506385">
        <w:t>mainstream</w:t>
      </w:r>
      <w:r w:rsidR="007752B1">
        <w:t xml:space="preserve"> technology in ways that require distinct knowledge. This knowledge is shared from teacher to student, or among the community of </w:t>
      </w:r>
      <w:r w:rsidR="0022361B">
        <w:t xml:space="preserve">access </w:t>
      </w:r>
      <w:r w:rsidR="007752B1">
        <w:t xml:space="preserve">technology users, who often develop networks and gatherings to share </w:t>
      </w:r>
      <w:r w:rsidR="00506385">
        <w:t>information</w:t>
      </w:r>
      <w:r w:rsidR="007752B1">
        <w:t xml:space="preserve">, resources, and suggestions. By learning competent use of technology, students </w:t>
      </w:r>
      <w:proofErr w:type="gramStart"/>
      <w:r w:rsidR="007752B1">
        <w:t>enter into</w:t>
      </w:r>
      <w:proofErr w:type="gramEnd"/>
      <w:r w:rsidR="007752B1">
        <w:t xml:space="preserve"> these communities to gain </w:t>
      </w:r>
      <w:r w:rsidR="00506385">
        <w:t>and share knowledge</w:t>
      </w:r>
      <w:r w:rsidR="007752B1">
        <w:t>.</w:t>
      </w:r>
    </w:p>
    <w:p w14:paraId="2DCA22E3" w14:textId="79052FAD" w:rsidR="004E0B91" w:rsidRPr="00DB41D4" w:rsidRDefault="00620E4E" w:rsidP="00C05022">
      <w:pPr>
        <w:pageBreakBefore/>
        <w:pBdr>
          <w:bottom w:val="single" w:sz="4" w:space="4" w:color="auto"/>
        </w:pBdr>
        <w:tabs>
          <w:tab w:val="left" w:pos="12960"/>
          <w:tab w:val="right" w:pos="14232"/>
        </w:tabs>
        <w:ind w:right="-112"/>
        <w:rPr>
          <w:rFonts w:ascii="Times New Roman" w:hAnsi="Times New Roman"/>
          <w:b/>
          <w:color w:val="000000" w:themeColor="text1"/>
          <w:sz w:val="28"/>
        </w:rPr>
      </w:pPr>
      <w:r>
        <w:rPr>
          <w:rFonts w:ascii="Times New Roman" w:hAnsi="Times New Roman"/>
          <w:b/>
          <w:color w:val="000000" w:themeColor="text1"/>
          <w:sz w:val="28"/>
        </w:rPr>
        <w:lastRenderedPageBreak/>
        <w:tab/>
      </w:r>
      <w:r w:rsidR="00437A17">
        <w:rPr>
          <w:rFonts w:ascii="Times New Roman" w:hAnsi="Times New Roman"/>
          <w:b/>
          <w:color w:val="000000" w:themeColor="text1"/>
          <w:sz w:val="28"/>
        </w:rPr>
        <w:t>Course Name</w:t>
      </w:r>
      <w:r w:rsidR="00E5118B" w:rsidRPr="00DB41D4">
        <w:rPr>
          <w:rFonts w:ascii="Times New Roman" w:hAnsi="Times New Roman"/>
          <w:b/>
          <w:color w:val="000000" w:themeColor="text1"/>
          <w:sz w:val="28"/>
        </w:rPr>
        <w:t xml:space="preserve">: </w:t>
      </w:r>
      <w:r w:rsidR="004A5374">
        <w:rPr>
          <w:rFonts w:ascii="Times New Roman" w:hAnsi="Times New Roman"/>
          <w:b/>
          <w:color w:val="000000" w:themeColor="text1"/>
          <w:sz w:val="28"/>
        </w:rPr>
        <w:t xml:space="preserve">Access </w:t>
      </w:r>
      <w:r w:rsidR="00E5679E">
        <w:rPr>
          <w:rFonts w:ascii="Times New Roman" w:hAnsi="Times New Roman"/>
          <w:b/>
          <w:color w:val="000000" w:themeColor="text1"/>
          <w:sz w:val="28"/>
        </w:rPr>
        <w:t>Technology for Students with Visual Impairment (AT-VI)</w:t>
      </w:r>
      <w:r w:rsidR="00092571" w:rsidRPr="00DB41D4">
        <w:rPr>
          <w:rFonts w:ascii="Times New Roman" w:hAnsi="Times New Roman"/>
          <w:b/>
          <w:color w:val="000000" w:themeColor="text1"/>
          <w:sz w:val="28"/>
        </w:rPr>
        <w:tab/>
        <w:t>Grade</w:t>
      </w:r>
      <w:r w:rsidR="00437A17">
        <w:rPr>
          <w:rFonts w:ascii="Times New Roman" w:hAnsi="Times New Roman"/>
          <w:b/>
          <w:color w:val="000000" w:themeColor="text1"/>
          <w:sz w:val="28"/>
        </w:rPr>
        <w:t>:</w:t>
      </w:r>
      <w:r w:rsidR="00E5679E">
        <w:rPr>
          <w:rFonts w:ascii="Times New Roman" w:hAnsi="Times New Roman"/>
          <w:b/>
          <w:color w:val="000000" w:themeColor="text1"/>
          <w:sz w:val="28"/>
        </w:rPr>
        <w:t xml:space="preserve"> 11</w:t>
      </w:r>
    </w:p>
    <w:p w14:paraId="3EA92952" w14:textId="77777777" w:rsidR="004E0B91" w:rsidRPr="00DB41D4" w:rsidRDefault="00E5118B" w:rsidP="00C30E1D">
      <w:pPr>
        <w:tabs>
          <w:tab w:val="right" w:pos="14232"/>
        </w:tabs>
        <w:spacing w:before="60"/>
        <w:rPr>
          <w:rFonts w:ascii="Arial" w:hAnsi="Arial"/>
          <w:b/>
          <w:color w:val="000000" w:themeColor="text1"/>
        </w:rPr>
      </w:pPr>
      <w:r w:rsidRPr="00DB41D4">
        <w:rPr>
          <w:rFonts w:ascii="Times New Roman" w:hAnsi="Times New Roman"/>
          <w:b/>
          <w:color w:val="000000" w:themeColor="text1"/>
          <w:sz w:val="28"/>
        </w:rPr>
        <w:tab/>
      </w:r>
    </w:p>
    <w:p w14:paraId="1BBBD394" w14:textId="77777777" w:rsidR="001B10AE" w:rsidRDefault="00E5118B" w:rsidP="00C30E1D">
      <w:pPr>
        <w:spacing w:after="80"/>
        <w:jc w:val="center"/>
        <w:rPr>
          <w:rFonts w:ascii="Helvetica" w:hAnsi="Helvetica" w:cs="Arial"/>
          <w:b/>
          <w:color w:val="000000" w:themeColor="text1"/>
          <w:sz w:val="30"/>
          <w:szCs w:val="30"/>
          <w:lang w:val="en-GB"/>
        </w:rPr>
        <w:sectPr w:rsidR="001B10AE" w:rsidSect="00856199">
          <w:headerReference w:type="even" r:id="rId11"/>
          <w:footerReference w:type="even" r:id="rId12"/>
          <w:footerReference w:type="default" r:id="rId13"/>
          <w:headerReference w:type="first" r:id="rId14"/>
          <w:type w:val="continuous"/>
          <w:pgSz w:w="15840" w:h="12240" w:orient="landscape"/>
          <w:pgMar w:top="860" w:right="860" w:bottom="860" w:left="860" w:header="720" w:footer="480" w:gutter="0"/>
          <w:cols w:space="720"/>
          <w:docGrid w:linePitch="326"/>
        </w:sectPr>
      </w:pPr>
      <w:r w:rsidRPr="00437A17">
        <w:rPr>
          <w:rFonts w:ascii="Helvetica" w:hAnsi="Helvetica" w:cs="Arial"/>
          <w:b/>
          <w:color w:val="000000" w:themeColor="text1"/>
          <w:sz w:val="30"/>
          <w:szCs w:val="30"/>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gridCol w:w="2633"/>
      </w:tblGrid>
      <w:tr w:rsidR="009F5896" w:rsidRPr="006F322E" w14:paraId="4F183EF8" w14:textId="77777777" w:rsidTr="009F5896">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tcPr>
          <w:p w14:paraId="58729DFB" w14:textId="3BF711D1" w:rsidR="004E0B91" w:rsidRPr="00437A17" w:rsidRDefault="00720F36" w:rsidP="00437A17">
            <w:pPr>
              <w:pStyle w:val="Tablestyle1"/>
            </w:pPr>
            <w:r>
              <w:t xml:space="preserve">Access technology is vital to people’s ability to access and create a wide variety of </w:t>
            </w:r>
            <w:r w:rsidR="00184A9E">
              <w:t>content</w:t>
            </w:r>
            <w:r>
              <w:t xml:space="preserve"> in the home, school, and community, and workplace.</w:t>
            </w:r>
          </w:p>
        </w:tc>
        <w:tc>
          <w:tcPr>
            <w:tcW w:w="240" w:type="dxa"/>
            <w:tcBorders>
              <w:top w:val="nil"/>
              <w:left w:val="single" w:sz="2" w:space="0" w:color="auto"/>
              <w:bottom w:val="nil"/>
              <w:right w:val="single" w:sz="2" w:space="0" w:color="auto"/>
            </w:tcBorders>
            <w:shd w:val="clear" w:color="auto" w:fill="auto"/>
          </w:tcPr>
          <w:p w14:paraId="40239CA5" w14:textId="77777777" w:rsidR="004E0B91" w:rsidRPr="00437A17" w:rsidRDefault="00000000"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13D4673" w14:textId="27703E17" w:rsidR="004E0B91" w:rsidRPr="00437A17" w:rsidRDefault="00D0212D" w:rsidP="00437A17">
            <w:pPr>
              <w:pStyle w:val="Tablestyle1"/>
            </w:pPr>
            <w:r>
              <w:t xml:space="preserve">The community of access technology users </w:t>
            </w:r>
            <w:r w:rsidR="009C0B1C">
              <w:t>is</w:t>
            </w:r>
            <w:r>
              <w:t xml:space="preserve"> a rich resource for the learner, as well as a means of giving back to the community.</w:t>
            </w:r>
          </w:p>
        </w:tc>
        <w:tc>
          <w:tcPr>
            <w:tcW w:w="240" w:type="dxa"/>
            <w:tcBorders>
              <w:top w:val="nil"/>
              <w:left w:val="single" w:sz="2" w:space="0" w:color="auto"/>
              <w:bottom w:val="nil"/>
              <w:right w:val="single" w:sz="2" w:space="0" w:color="auto"/>
            </w:tcBorders>
            <w:shd w:val="clear" w:color="auto" w:fill="auto"/>
          </w:tcPr>
          <w:p w14:paraId="16C481D2" w14:textId="77777777" w:rsidR="004E0B91" w:rsidRPr="00437A17" w:rsidRDefault="00000000" w:rsidP="00437A17">
            <w:pPr>
              <w:pStyle w:val="Tablestyle1"/>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0BB5192D" w14:textId="5E8055DD" w:rsidR="004E0B91" w:rsidRPr="00437A17" w:rsidRDefault="00E93A60" w:rsidP="00437A17">
            <w:pPr>
              <w:pStyle w:val="Tablestyle1"/>
            </w:pPr>
            <w:r>
              <w:t>Learning is an ever-evolving process that requires continual pursuit of knowledge and skills as technologies change.</w:t>
            </w:r>
          </w:p>
        </w:tc>
        <w:tc>
          <w:tcPr>
            <w:tcW w:w="240" w:type="dxa"/>
            <w:tcBorders>
              <w:top w:val="nil"/>
              <w:left w:val="single" w:sz="2" w:space="0" w:color="auto"/>
              <w:bottom w:val="nil"/>
              <w:right w:val="single" w:sz="2" w:space="0" w:color="auto"/>
            </w:tcBorders>
            <w:shd w:val="clear" w:color="auto" w:fill="auto"/>
          </w:tcPr>
          <w:p w14:paraId="3D939C8E" w14:textId="77777777" w:rsidR="004E0B91" w:rsidRPr="00437A17" w:rsidRDefault="00000000"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2E9B8D1" w14:textId="3FD4FAD0" w:rsidR="004E0B91" w:rsidRPr="00437A17" w:rsidDel="000A0F25" w:rsidRDefault="00D339D8" w:rsidP="00437A17">
            <w:pPr>
              <w:pStyle w:val="Tablestyle1"/>
            </w:pPr>
            <w:r>
              <w:t>A variety of tools and technologies are needed for different tasks, and multiple technologies may be used simultaneously to be effective and efficient.</w:t>
            </w:r>
          </w:p>
        </w:tc>
        <w:tc>
          <w:tcPr>
            <w:tcW w:w="247" w:type="dxa"/>
            <w:tcBorders>
              <w:top w:val="nil"/>
              <w:left w:val="single" w:sz="2" w:space="0" w:color="auto"/>
              <w:bottom w:val="nil"/>
              <w:right w:val="single" w:sz="2" w:space="0" w:color="auto"/>
            </w:tcBorders>
            <w:shd w:val="clear" w:color="auto" w:fill="auto"/>
          </w:tcPr>
          <w:p w14:paraId="3B6423D6" w14:textId="77777777" w:rsidR="004E0B91" w:rsidRPr="00437A17" w:rsidRDefault="00000000" w:rsidP="00437A17">
            <w:pPr>
              <w:pStyle w:val="Tablestyle1"/>
            </w:pPr>
          </w:p>
        </w:tc>
        <w:tc>
          <w:tcPr>
            <w:tcW w:w="2633" w:type="dxa"/>
            <w:tcBorders>
              <w:top w:val="single" w:sz="2" w:space="0" w:color="auto"/>
              <w:left w:val="single" w:sz="2" w:space="0" w:color="auto"/>
              <w:bottom w:val="single" w:sz="2" w:space="0" w:color="auto"/>
              <w:right w:val="single" w:sz="2" w:space="0" w:color="auto"/>
            </w:tcBorders>
            <w:shd w:val="clear" w:color="auto" w:fill="FEECBC"/>
          </w:tcPr>
          <w:p w14:paraId="0BBF9087" w14:textId="201732E1" w:rsidR="006D3BE4" w:rsidRPr="00F30F6A" w:rsidRDefault="00F30F6A" w:rsidP="00F30F6A">
            <w:pPr>
              <w:pStyle w:val="Tablestyle1"/>
              <w:rPr>
                <w:rFonts w:cs="Calibri"/>
              </w:rPr>
            </w:pPr>
            <w:r w:rsidRPr="00A34537">
              <w:t>Digital accessible content is essential for meaningful, equitable access to learning</w:t>
            </w:r>
            <w:r>
              <w:t>.</w:t>
            </w:r>
          </w:p>
        </w:tc>
      </w:tr>
    </w:tbl>
    <w:p w14:paraId="70348536" w14:textId="77777777" w:rsidR="004E0B91" w:rsidRDefault="00000000" w:rsidP="0083032F">
      <w:pPr>
        <w:rPr>
          <w:color w:val="FF0000"/>
          <w:sz w:val="18"/>
          <w:szCs w:val="18"/>
        </w:rPr>
      </w:pPr>
    </w:p>
    <w:p w14:paraId="48A02FFB" w14:textId="77777777" w:rsidR="00501721" w:rsidRPr="00DB41D4" w:rsidRDefault="00501721" w:rsidP="0083032F">
      <w:pPr>
        <w:rPr>
          <w:color w:val="FF0000"/>
          <w:sz w:val="18"/>
          <w:szCs w:val="18"/>
        </w:rPr>
      </w:pPr>
    </w:p>
    <w:p w14:paraId="29E74FA5" w14:textId="77777777" w:rsidR="004E0B91" w:rsidRPr="00DB41D4" w:rsidRDefault="00E5118B" w:rsidP="00C30E1D">
      <w:pPr>
        <w:spacing w:after="160"/>
        <w:jc w:val="center"/>
        <w:rPr>
          <w:rFonts w:ascii="Times New Roman" w:hAnsi="Times New Roman"/>
          <w:color w:val="FF0000"/>
          <w:sz w:val="28"/>
        </w:rPr>
      </w:pPr>
      <w:r w:rsidRPr="002834F3">
        <w:rPr>
          <w:rFonts w:ascii="Times New Roman" w:hAnsi="Times New Roman"/>
          <w:b/>
          <w:color w:val="000000" w:themeColor="text1"/>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9F5896" w:rsidRPr="00DB41D4" w14:paraId="48C97D76" w14:textId="77777777" w:rsidTr="009F5896">
        <w:tc>
          <w:tcPr>
            <w:tcW w:w="2847" w:type="pct"/>
            <w:tcBorders>
              <w:top w:val="single" w:sz="2" w:space="0" w:color="auto"/>
              <w:left w:val="single" w:sz="2" w:space="0" w:color="auto"/>
              <w:bottom w:val="single" w:sz="2" w:space="0" w:color="auto"/>
              <w:right w:val="single" w:sz="2" w:space="0" w:color="auto"/>
            </w:tcBorders>
            <w:shd w:val="clear" w:color="auto" w:fill="333333"/>
          </w:tcPr>
          <w:p w14:paraId="29E73D7E" w14:textId="77777777" w:rsidR="004E0B91"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272EC85E" w14:textId="77777777" w:rsidR="004E0B91"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Content</w:t>
            </w:r>
          </w:p>
        </w:tc>
      </w:tr>
      <w:tr w:rsidR="009F5896" w:rsidRPr="006F322E" w14:paraId="27197550" w14:textId="77777777" w:rsidTr="009F5896">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1F658EC8" w14:textId="0526A1BA" w:rsidR="006D3BE4" w:rsidRPr="00B931D0" w:rsidRDefault="00E60786" w:rsidP="00B931D0">
            <w:pPr>
              <w:spacing w:before="120" w:after="120"/>
              <w:rPr>
                <w:rFonts w:ascii="Helvetica" w:hAnsi="Helvetica" w:cs="Arial"/>
                <w:i/>
                <w:iCs/>
                <w:color w:val="000000" w:themeColor="text1"/>
                <w:sz w:val="20"/>
                <w:szCs w:val="20"/>
                <w:shd w:val="clear" w:color="auto" w:fill="FFFFFF"/>
              </w:rPr>
            </w:pPr>
            <w:r w:rsidRPr="00437A17">
              <w:rPr>
                <w:rFonts w:ascii="Helvetica" w:hAnsi="Helvetica" w:cs="Arial"/>
                <w:i/>
                <w:iCs/>
                <w:color w:val="000000" w:themeColor="text1"/>
                <w:sz w:val="20"/>
                <w:szCs w:val="20"/>
                <w:shd w:val="clear" w:color="auto" w:fill="FFFFFF"/>
              </w:rPr>
              <w:t xml:space="preserve">Students </w:t>
            </w:r>
            <w:r w:rsidR="00437A17" w:rsidRPr="00437A17">
              <w:rPr>
                <w:rFonts w:ascii="Helvetica" w:hAnsi="Helvetica" w:cs="Arial"/>
                <w:i/>
                <w:iCs/>
                <w:color w:val="000000" w:themeColor="text1"/>
                <w:sz w:val="20"/>
                <w:szCs w:val="20"/>
                <w:shd w:val="clear" w:color="auto" w:fill="FFFFFF"/>
              </w:rPr>
              <w:t>are expected to do the following</w:t>
            </w:r>
            <w:r w:rsidRPr="00437A17">
              <w:rPr>
                <w:rFonts w:ascii="Helvetica" w:hAnsi="Helvetica" w:cs="Arial"/>
                <w:i/>
                <w:iCs/>
                <w:color w:val="000000" w:themeColor="text1"/>
                <w:sz w:val="20"/>
                <w:szCs w:val="20"/>
                <w:shd w:val="clear" w:color="auto" w:fill="FFFFFF"/>
              </w:rPr>
              <w:t>:</w:t>
            </w:r>
          </w:p>
          <w:p w14:paraId="628EB9FA" w14:textId="77777777" w:rsidR="00506385" w:rsidRDefault="00506385" w:rsidP="00117F8E">
            <w:pPr>
              <w:pStyle w:val="Heading3"/>
            </w:pPr>
            <w:r>
              <w:t xml:space="preserve">Problem </w:t>
            </w:r>
            <w:r w:rsidRPr="00117F8E">
              <w:t>Solving</w:t>
            </w:r>
            <w:r>
              <w:t xml:space="preserve"> and Critical Thinking</w:t>
            </w:r>
          </w:p>
          <w:p w14:paraId="1AE3D6D9" w14:textId="77777777" w:rsidR="008D0D7A" w:rsidRDefault="00263CEF" w:rsidP="008D0D7A">
            <w:pPr>
              <w:pStyle w:val="Tablebody"/>
              <w:numPr>
                <w:ilvl w:val="0"/>
                <w:numId w:val="14"/>
              </w:numPr>
            </w:pPr>
            <w:r w:rsidRPr="00263CEF">
              <w:t>Evaluate a variety of technology options.</w:t>
            </w:r>
          </w:p>
          <w:p w14:paraId="5778A5BE" w14:textId="77777777" w:rsidR="008D0D7A" w:rsidRDefault="00776ED7" w:rsidP="008D0D7A">
            <w:pPr>
              <w:pStyle w:val="Tablebody"/>
              <w:numPr>
                <w:ilvl w:val="0"/>
                <w:numId w:val="14"/>
              </w:numPr>
            </w:pPr>
            <w:r w:rsidRPr="00776ED7">
              <w:t>Use access technology to efficiently complete a variety of tasks.</w:t>
            </w:r>
          </w:p>
          <w:p w14:paraId="1E939909" w14:textId="77777777" w:rsidR="008D0D7A" w:rsidRDefault="00A8270B" w:rsidP="008D0D7A">
            <w:pPr>
              <w:pStyle w:val="Tablebody"/>
              <w:numPr>
                <w:ilvl w:val="0"/>
                <w:numId w:val="14"/>
              </w:numPr>
            </w:pPr>
            <w:r w:rsidRPr="00A8270B">
              <w:t>Communicate about accessibility requirements in learning materials.</w:t>
            </w:r>
          </w:p>
          <w:p w14:paraId="68C9AB18" w14:textId="77777777" w:rsidR="00B07B83" w:rsidRDefault="00DC1F38" w:rsidP="00B07B83">
            <w:pPr>
              <w:pStyle w:val="Tablebody"/>
              <w:numPr>
                <w:ilvl w:val="0"/>
                <w:numId w:val="14"/>
              </w:numPr>
            </w:pPr>
            <w:r w:rsidRPr="00DC1F38">
              <w:t>Advocate for timely provision of accessible learning materials and digital resources.</w:t>
            </w:r>
          </w:p>
          <w:p w14:paraId="4EDCFB71" w14:textId="77777777" w:rsidR="00506385" w:rsidRDefault="00506385" w:rsidP="008D7B00">
            <w:pPr>
              <w:pStyle w:val="Heading3"/>
            </w:pPr>
            <w:r>
              <w:t>Comprehend and Connect (Reading, Writing, Drawing)</w:t>
            </w:r>
          </w:p>
          <w:p w14:paraId="00D07FDC" w14:textId="77777777" w:rsidR="008D0D7A" w:rsidRDefault="00615B6D" w:rsidP="008D0D7A">
            <w:pPr>
              <w:pStyle w:val="Tablebody"/>
              <w:numPr>
                <w:ilvl w:val="0"/>
                <w:numId w:val="14"/>
              </w:numPr>
            </w:pPr>
            <w:r w:rsidRPr="00615B6D">
              <w:t>Intermediate features and commands of selected access technology solutions.</w:t>
            </w:r>
          </w:p>
          <w:p w14:paraId="5735C5FA" w14:textId="1656DD7B" w:rsidR="008D0D7A" w:rsidRDefault="002227AB" w:rsidP="008D0D7A">
            <w:pPr>
              <w:pStyle w:val="Tablebody"/>
              <w:numPr>
                <w:ilvl w:val="0"/>
                <w:numId w:val="14"/>
              </w:numPr>
            </w:pPr>
            <w:r>
              <w:t xml:space="preserve">Use </w:t>
            </w:r>
            <w:r w:rsidR="00AA5998" w:rsidRPr="00AA5998">
              <w:t>access technology at home and in the community.</w:t>
            </w:r>
          </w:p>
          <w:p w14:paraId="01EB9270" w14:textId="53008D33" w:rsidR="00CA2833" w:rsidRDefault="00CA2833" w:rsidP="008D0D7A">
            <w:pPr>
              <w:pStyle w:val="Tablebody"/>
              <w:numPr>
                <w:ilvl w:val="0"/>
                <w:numId w:val="14"/>
              </w:numPr>
            </w:pPr>
            <w:r w:rsidRPr="00CA2833">
              <w:t>Strategies for accessing print and digital formats with access technologies.</w:t>
            </w:r>
          </w:p>
          <w:p w14:paraId="46F66EF6" w14:textId="77777777" w:rsidR="00506385" w:rsidRDefault="00506385" w:rsidP="00506385"/>
          <w:p w14:paraId="770BAC27" w14:textId="77777777" w:rsidR="00506385" w:rsidRDefault="00506385" w:rsidP="008D0D7A">
            <w:pPr>
              <w:spacing w:after="120"/>
            </w:pPr>
            <w:r>
              <w:t>Reflect and Project</w:t>
            </w:r>
          </w:p>
          <w:p w14:paraId="2868D789" w14:textId="77777777" w:rsidR="009853EA" w:rsidRDefault="00731E10" w:rsidP="009853EA">
            <w:pPr>
              <w:pStyle w:val="Tablebody"/>
              <w:numPr>
                <w:ilvl w:val="0"/>
                <w:numId w:val="14"/>
              </w:numPr>
            </w:pPr>
            <w:r w:rsidRPr="00731E10">
              <w:t>Reflect on access technology learning process, preferences, strengths, and growth areas.</w:t>
            </w:r>
          </w:p>
          <w:p w14:paraId="2EA728B6" w14:textId="77777777" w:rsidR="009853EA" w:rsidRDefault="00543F5E" w:rsidP="009853EA">
            <w:pPr>
              <w:pStyle w:val="Tablebody"/>
              <w:numPr>
                <w:ilvl w:val="0"/>
                <w:numId w:val="14"/>
              </w:numPr>
            </w:pPr>
            <w:r w:rsidRPr="00543F5E">
              <w:t>Identify areas of intermediate-future access (e.g., a course next term) and strategies for developing new skills as needed.</w:t>
            </w:r>
          </w:p>
          <w:p w14:paraId="14DA2BCB" w14:textId="77777777" w:rsidR="009853EA" w:rsidRDefault="00FA116D" w:rsidP="009853EA">
            <w:pPr>
              <w:pStyle w:val="Tablebody"/>
              <w:numPr>
                <w:ilvl w:val="0"/>
                <w:numId w:val="14"/>
              </w:numPr>
            </w:pPr>
            <w:r w:rsidRPr="00FA116D">
              <w:t>Use resources to address knowledge, accessibility, and technical barriers.</w:t>
            </w:r>
          </w:p>
          <w:p w14:paraId="548DD2FD" w14:textId="55E0318F" w:rsidR="00B931D0" w:rsidRPr="009F5896" w:rsidRDefault="009853EA" w:rsidP="002A1752">
            <w:pPr>
              <w:pStyle w:val="Tablebody"/>
              <w:numPr>
                <w:ilvl w:val="0"/>
                <w:numId w:val="14"/>
              </w:numPr>
              <w:spacing w:after="240"/>
              <w:ind w:left="714" w:hanging="357"/>
            </w:pPr>
            <w:r w:rsidRPr="009853EA">
              <w:lastRenderedPageBreak/>
              <w:t>Access a variety of print, digital, and alternate format material (such as electronic braille files) using a variety of assistive technology.</w:t>
            </w:r>
          </w:p>
        </w:tc>
        <w:tc>
          <w:tcPr>
            <w:tcW w:w="2153" w:type="pct"/>
            <w:tcBorders>
              <w:top w:val="single" w:sz="2" w:space="0" w:color="auto"/>
              <w:left w:val="single" w:sz="2" w:space="0" w:color="auto"/>
              <w:bottom w:val="single" w:sz="2" w:space="0" w:color="auto"/>
              <w:right w:val="single" w:sz="2" w:space="0" w:color="auto"/>
            </w:tcBorders>
            <w:shd w:val="clear" w:color="auto" w:fill="auto"/>
          </w:tcPr>
          <w:p w14:paraId="0DFD36D6" w14:textId="77777777" w:rsidR="00890890" w:rsidRPr="00437A17" w:rsidRDefault="00437A17" w:rsidP="00437A17">
            <w:pPr>
              <w:spacing w:before="120" w:after="120"/>
              <w:rPr>
                <w:rFonts w:ascii="Helvetica" w:hAnsi="Helvetica"/>
                <w:i/>
                <w:color w:val="000000" w:themeColor="text1"/>
                <w:sz w:val="20"/>
              </w:rPr>
            </w:pPr>
            <w:r w:rsidRPr="00437A17">
              <w:rPr>
                <w:rFonts w:ascii="Helvetica" w:hAnsi="Helvetica"/>
                <w:i/>
                <w:color w:val="000000" w:themeColor="text1"/>
                <w:sz w:val="20"/>
              </w:rPr>
              <w:lastRenderedPageBreak/>
              <w:t>Students are</w:t>
            </w:r>
            <w:r w:rsidR="00E5118B" w:rsidRPr="00437A17">
              <w:rPr>
                <w:rFonts w:ascii="Helvetica" w:hAnsi="Helvetica"/>
                <w:i/>
                <w:color w:val="000000" w:themeColor="text1"/>
                <w:sz w:val="20"/>
              </w:rPr>
              <w:t xml:space="preserve"> expected to know the following:</w:t>
            </w:r>
          </w:p>
          <w:p w14:paraId="6E0F0E2B" w14:textId="77777777" w:rsidR="005769A9" w:rsidRDefault="005769A9" w:rsidP="00B97DD3">
            <w:pPr>
              <w:pStyle w:val="Heading3"/>
              <w:rPr>
                <w:rFonts w:eastAsia="SymbolMT"/>
              </w:rPr>
            </w:pPr>
            <w:r>
              <w:rPr>
                <w:rFonts w:eastAsia="SymbolMT"/>
              </w:rPr>
              <w:t>Technology Features and Functions</w:t>
            </w:r>
          </w:p>
          <w:p w14:paraId="6577C41F" w14:textId="4C2897ED" w:rsidR="00624DA2" w:rsidRDefault="00624DA2" w:rsidP="005769A9">
            <w:pPr>
              <w:pStyle w:val="ListParagraph"/>
              <w:numPr>
                <w:ilvl w:val="0"/>
                <w:numId w:val="12"/>
              </w:numPr>
              <w:rPr>
                <w:rFonts w:eastAsia="SymbolMT"/>
              </w:rPr>
            </w:pPr>
            <w:r>
              <w:rPr>
                <w:rFonts w:eastAsia="SymbolMT"/>
              </w:rPr>
              <w:t>Computer hardware and software concepts.</w:t>
            </w:r>
          </w:p>
          <w:p w14:paraId="4AA3BB1B" w14:textId="19A8608B" w:rsidR="00F52AD0" w:rsidRDefault="005E0707" w:rsidP="005769A9">
            <w:pPr>
              <w:pStyle w:val="ListParagraph"/>
              <w:numPr>
                <w:ilvl w:val="0"/>
                <w:numId w:val="12"/>
              </w:numPr>
              <w:rPr>
                <w:rFonts w:eastAsia="SymbolMT"/>
              </w:rPr>
            </w:pPr>
            <w:r>
              <w:rPr>
                <w:rFonts w:eastAsia="SymbolMT"/>
              </w:rPr>
              <w:t xml:space="preserve">Concepts </w:t>
            </w:r>
            <w:r w:rsidR="00222363">
              <w:rPr>
                <w:rFonts w:eastAsia="SymbolMT"/>
              </w:rPr>
              <w:t xml:space="preserve">and terminology </w:t>
            </w:r>
            <w:r>
              <w:rPr>
                <w:rFonts w:eastAsia="SymbolMT"/>
              </w:rPr>
              <w:t>specific to access requirements.</w:t>
            </w:r>
          </w:p>
          <w:p w14:paraId="4CA9214B" w14:textId="4DB7D681" w:rsidR="005769A9" w:rsidRDefault="008F1735" w:rsidP="005769A9">
            <w:pPr>
              <w:pStyle w:val="ListParagraph"/>
              <w:numPr>
                <w:ilvl w:val="0"/>
                <w:numId w:val="12"/>
              </w:numPr>
              <w:rPr>
                <w:rFonts w:eastAsia="SymbolMT"/>
              </w:rPr>
            </w:pPr>
            <w:r>
              <w:rPr>
                <w:rFonts w:eastAsia="SymbolMT"/>
              </w:rPr>
              <w:t xml:space="preserve">Help </w:t>
            </w:r>
            <w:r w:rsidR="00EA622B">
              <w:rPr>
                <w:rFonts w:eastAsia="SymbolMT"/>
              </w:rPr>
              <w:t>features and problem-solving strategies.</w:t>
            </w:r>
          </w:p>
          <w:p w14:paraId="24F60795" w14:textId="735E70BA" w:rsidR="00EA622B" w:rsidRDefault="005E07FE" w:rsidP="005769A9">
            <w:pPr>
              <w:pStyle w:val="ListParagraph"/>
              <w:numPr>
                <w:ilvl w:val="0"/>
                <w:numId w:val="12"/>
              </w:numPr>
              <w:rPr>
                <w:rFonts w:eastAsia="SymbolMT"/>
              </w:rPr>
            </w:pPr>
            <w:r>
              <w:rPr>
                <w:rFonts w:eastAsia="SymbolMT"/>
              </w:rPr>
              <w:t>Resources for help and lifelong learning and skill development.</w:t>
            </w:r>
          </w:p>
          <w:p w14:paraId="0F6F1B35" w14:textId="77777777" w:rsidR="005769A9" w:rsidRDefault="005769A9" w:rsidP="00795906">
            <w:pPr>
              <w:pStyle w:val="Heading3"/>
              <w:rPr>
                <w:rFonts w:eastAsia="SymbolMT"/>
              </w:rPr>
            </w:pPr>
            <w:r>
              <w:rPr>
                <w:rFonts w:eastAsia="SymbolMT"/>
              </w:rPr>
              <w:t>Accessibility</w:t>
            </w:r>
          </w:p>
          <w:p w14:paraId="0D8C24C9" w14:textId="77777777" w:rsidR="000A119C" w:rsidRDefault="000A119C" w:rsidP="005769A9">
            <w:pPr>
              <w:pStyle w:val="ListParagraph"/>
              <w:numPr>
                <w:ilvl w:val="0"/>
                <w:numId w:val="12"/>
              </w:numPr>
              <w:rPr>
                <w:rFonts w:eastAsia="SymbolMT"/>
              </w:rPr>
            </w:pPr>
            <w:r>
              <w:rPr>
                <w:rFonts w:eastAsia="SymbolMT"/>
              </w:rPr>
              <w:t>I</w:t>
            </w:r>
            <w:r w:rsidR="005769A9">
              <w:rPr>
                <w:rFonts w:eastAsia="SymbolMT"/>
              </w:rPr>
              <w:t>mplications of accessible and inaccessible documents</w:t>
            </w:r>
          </w:p>
          <w:p w14:paraId="4C6ADBC3" w14:textId="05E8F078" w:rsidR="005769A9" w:rsidRDefault="00BD78AA" w:rsidP="005769A9">
            <w:pPr>
              <w:pStyle w:val="ListParagraph"/>
              <w:numPr>
                <w:ilvl w:val="0"/>
                <w:numId w:val="12"/>
              </w:numPr>
              <w:rPr>
                <w:rFonts w:eastAsia="SymbolMT"/>
              </w:rPr>
            </w:pPr>
            <w:r>
              <w:rPr>
                <w:rFonts w:eastAsia="SymbolMT"/>
              </w:rPr>
              <w:t>Strategies for engaging</w:t>
            </w:r>
            <w:r w:rsidR="000A119C">
              <w:rPr>
                <w:rFonts w:eastAsia="SymbolMT"/>
              </w:rPr>
              <w:t xml:space="preserve"> in</w:t>
            </w:r>
            <w:r w:rsidR="00584A88">
              <w:rPr>
                <w:rFonts w:eastAsia="SymbolMT"/>
              </w:rPr>
              <w:t xml:space="preserve"> advocacy</w:t>
            </w:r>
            <w:r w:rsidR="005769A9">
              <w:rPr>
                <w:rFonts w:eastAsia="SymbolMT"/>
              </w:rPr>
              <w:t xml:space="preserve"> for accessible </w:t>
            </w:r>
            <w:r w:rsidR="00F76698">
              <w:rPr>
                <w:rFonts w:eastAsia="SymbolMT"/>
              </w:rPr>
              <w:t xml:space="preserve">educational, digital, and online </w:t>
            </w:r>
            <w:r w:rsidR="005769A9">
              <w:rPr>
                <w:rFonts w:eastAsia="SymbolMT"/>
              </w:rPr>
              <w:t>materials</w:t>
            </w:r>
          </w:p>
          <w:p w14:paraId="4705C7B7" w14:textId="35289DA5" w:rsidR="004D4C54" w:rsidRDefault="004D4C54" w:rsidP="004D4C54">
            <w:pPr>
              <w:pStyle w:val="ListParagraph"/>
              <w:numPr>
                <w:ilvl w:val="0"/>
                <w:numId w:val="12"/>
              </w:numPr>
              <w:rPr>
                <w:rFonts w:eastAsia="SymbolMT"/>
              </w:rPr>
            </w:pPr>
            <w:r>
              <w:rPr>
                <w:rFonts w:eastAsia="SymbolMT"/>
              </w:rPr>
              <w:t xml:space="preserve">Local, provincial, </w:t>
            </w:r>
            <w:r w:rsidR="00FB04FC">
              <w:rPr>
                <w:rFonts w:eastAsia="SymbolMT"/>
              </w:rPr>
              <w:t xml:space="preserve">and </w:t>
            </w:r>
            <w:r>
              <w:rPr>
                <w:rFonts w:eastAsia="SymbolMT"/>
              </w:rPr>
              <w:t>national</w:t>
            </w:r>
            <w:r w:rsidR="00FB04FC">
              <w:rPr>
                <w:rFonts w:eastAsia="SymbolMT"/>
              </w:rPr>
              <w:t xml:space="preserve"> </w:t>
            </w:r>
            <w:r>
              <w:rPr>
                <w:rFonts w:eastAsia="SymbolMT"/>
              </w:rPr>
              <w:t>accessibility legislation.</w:t>
            </w:r>
          </w:p>
          <w:p w14:paraId="3A7D934B" w14:textId="77777777" w:rsidR="005769A9" w:rsidRDefault="005769A9" w:rsidP="00795906">
            <w:pPr>
              <w:pStyle w:val="Heading3"/>
              <w:rPr>
                <w:rFonts w:eastAsia="SymbolMT"/>
              </w:rPr>
            </w:pPr>
            <w:r>
              <w:rPr>
                <w:rFonts w:eastAsia="SymbolMT"/>
              </w:rPr>
              <w:t>Community Resources</w:t>
            </w:r>
          </w:p>
          <w:p w14:paraId="7E887AB6" w14:textId="0DA7D2DC" w:rsidR="005769A9" w:rsidRDefault="00260A59" w:rsidP="005769A9">
            <w:pPr>
              <w:pStyle w:val="ListParagraph"/>
              <w:numPr>
                <w:ilvl w:val="0"/>
                <w:numId w:val="12"/>
              </w:numPr>
              <w:rPr>
                <w:rFonts w:eastAsia="SymbolMT"/>
              </w:rPr>
            </w:pPr>
            <w:r>
              <w:rPr>
                <w:rFonts w:eastAsia="SymbolMT"/>
              </w:rPr>
              <w:t>C</w:t>
            </w:r>
            <w:r w:rsidR="005769A9">
              <w:rPr>
                <w:rFonts w:eastAsia="SymbolMT"/>
              </w:rPr>
              <w:t xml:space="preserve">ommunity resources for </w:t>
            </w:r>
            <w:r w:rsidR="003E188F">
              <w:rPr>
                <w:rFonts w:eastAsia="SymbolMT"/>
              </w:rPr>
              <w:t xml:space="preserve">access </w:t>
            </w:r>
            <w:r w:rsidR="005769A9">
              <w:rPr>
                <w:rFonts w:eastAsia="SymbolMT"/>
              </w:rPr>
              <w:t xml:space="preserve">technology </w:t>
            </w:r>
            <w:r w:rsidR="003E188F">
              <w:rPr>
                <w:rFonts w:eastAsia="SymbolMT"/>
              </w:rPr>
              <w:t>users.</w:t>
            </w:r>
          </w:p>
          <w:p w14:paraId="5FB7A693" w14:textId="77777777" w:rsidR="00437A17" w:rsidRDefault="00271849" w:rsidP="00271849">
            <w:pPr>
              <w:pStyle w:val="ListParagraph"/>
              <w:numPr>
                <w:ilvl w:val="0"/>
                <w:numId w:val="12"/>
              </w:numPr>
              <w:rPr>
                <w:rFonts w:eastAsia="SymbolMT"/>
              </w:rPr>
            </w:pPr>
            <w:r>
              <w:rPr>
                <w:rFonts w:eastAsia="SymbolMT"/>
              </w:rPr>
              <w:t>Contacts and resources for</w:t>
            </w:r>
            <w:r w:rsidR="00FD1BA6">
              <w:rPr>
                <w:rFonts w:eastAsia="SymbolMT"/>
              </w:rPr>
              <w:t xml:space="preserve"> </w:t>
            </w:r>
            <w:r w:rsidR="004B7AA3">
              <w:rPr>
                <w:rFonts w:eastAsia="SymbolMT"/>
              </w:rPr>
              <w:t>increasing</w:t>
            </w:r>
            <w:r w:rsidR="00FD1BA6">
              <w:rPr>
                <w:rFonts w:eastAsia="SymbolMT"/>
              </w:rPr>
              <w:t xml:space="preserve"> accessibility</w:t>
            </w:r>
            <w:r w:rsidR="003B2E07">
              <w:rPr>
                <w:rFonts w:eastAsia="SymbolMT"/>
              </w:rPr>
              <w:t>.</w:t>
            </w:r>
          </w:p>
          <w:p w14:paraId="2D295E75" w14:textId="4AFEAE63" w:rsidR="004B7AA3" w:rsidRPr="00C415CD" w:rsidRDefault="00C415CD" w:rsidP="00C415CD">
            <w:pPr>
              <w:pStyle w:val="ListParagraph"/>
              <w:numPr>
                <w:ilvl w:val="0"/>
                <w:numId w:val="12"/>
              </w:numPr>
              <w:rPr>
                <w:rFonts w:eastAsia="SymbolMT"/>
              </w:rPr>
            </w:pPr>
            <w:r w:rsidRPr="00C415CD">
              <w:rPr>
                <w:rFonts w:eastAsia="SymbolMT"/>
              </w:rPr>
              <w:t>Strategies for building skills in using new applications and technologies.</w:t>
            </w: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bottom w:w="142" w:type="dxa"/>
        </w:tblCellMar>
        <w:tblLook w:val="00A0" w:firstRow="1" w:lastRow="0" w:firstColumn="1" w:lastColumn="0" w:noHBand="0" w:noVBand="0"/>
      </w:tblPr>
      <w:tblGrid>
        <w:gridCol w:w="14520"/>
      </w:tblGrid>
      <w:tr w:rsidR="00597749" w:rsidRPr="00437A17" w14:paraId="4B400E7E" w14:textId="77777777" w:rsidTr="003874A4">
        <w:tc>
          <w:tcPr>
            <w:tcW w:w="5000" w:type="pct"/>
            <w:shd w:val="clear" w:color="auto" w:fill="FEECBC"/>
            <w:tcMar>
              <w:top w:w="0" w:type="dxa"/>
              <w:bottom w:w="0" w:type="dxa"/>
            </w:tcMar>
          </w:tcPr>
          <w:p w14:paraId="457C43C1" w14:textId="465E42FD" w:rsidR="00591E26" w:rsidRPr="00437A17" w:rsidRDefault="00591E26" w:rsidP="008D4923">
            <w:pPr>
              <w:pStyle w:val="Heading2"/>
              <w:pageBreakBefore/>
              <w:spacing w:before="120"/>
            </w:pPr>
            <w:r w:rsidRPr="00437A17">
              <w:lastRenderedPageBreak/>
              <w:br w:type="page"/>
            </w:r>
            <w:r w:rsidRPr="00437A17">
              <w:br w:type="page"/>
              <w:t>Big Ideas – Elaborations</w:t>
            </w:r>
          </w:p>
        </w:tc>
      </w:tr>
      <w:tr w:rsidR="006F322E" w:rsidRPr="006F322E" w14:paraId="7B81978D" w14:textId="77777777" w:rsidTr="003874A4">
        <w:tc>
          <w:tcPr>
            <w:tcW w:w="5000" w:type="pct"/>
            <w:shd w:val="clear" w:color="auto" w:fill="F3F3F3"/>
          </w:tcPr>
          <w:p w14:paraId="2CA462D6" w14:textId="3A631045" w:rsidR="00F76698" w:rsidRDefault="00A41693" w:rsidP="00B80BBD">
            <w:pPr>
              <w:pStyle w:val="Heading3"/>
            </w:pPr>
            <w:r w:rsidRPr="00A41693">
              <w:t>Access technology is vital to people’s ability to access and create a wide variety of content in the home, school, and community, and workplace.</w:t>
            </w:r>
          </w:p>
          <w:p w14:paraId="59FB4C02" w14:textId="550FB50C" w:rsidR="00F76698" w:rsidRPr="00A17255" w:rsidRDefault="00F76698" w:rsidP="00A17255">
            <w:pPr>
              <w:pStyle w:val="Tablebody"/>
              <w:numPr>
                <w:ilvl w:val="0"/>
                <w:numId w:val="12"/>
              </w:numPr>
            </w:pPr>
            <w:r>
              <w:t>Ex</w:t>
            </w:r>
            <w:r w:rsidRPr="00A17255">
              <w:t xml:space="preserve">plore the role </w:t>
            </w:r>
            <w:r w:rsidR="00454DB0" w:rsidRPr="00A17255">
              <w:t xml:space="preserve">access </w:t>
            </w:r>
            <w:r w:rsidRPr="00A17255">
              <w:t>technology can play in completing a variety of tasks effectively at home, school, the community, and the workplace</w:t>
            </w:r>
            <w:r w:rsidR="00D141D6" w:rsidRPr="00A17255">
              <w:t>.</w:t>
            </w:r>
          </w:p>
          <w:p w14:paraId="189FC411" w14:textId="461100A6" w:rsidR="00F76698" w:rsidRPr="00A17255" w:rsidRDefault="00F76698" w:rsidP="00A17255">
            <w:pPr>
              <w:pStyle w:val="Tablebody"/>
              <w:numPr>
                <w:ilvl w:val="0"/>
                <w:numId w:val="12"/>
              </w:numPr>
            </w:pPr>
            <w:r w:rsidRPr="00A17255">
              <w:t>Learn the effective use of technology on a variety of platforms (desktop, laptop, mobile, specialized devices) and through a variety of input and output modalities corresponding to format needs (</w:t>
            </w:r>
            <w:r w:rsidR="001D7FFB" w:rsidRPr="00A17255">
              <w:t xml:space="preserve">e.g., </w:t>
            </w:r>
            <w:r w:rsidRPr="00A17255">
              <w:t>speech, braille, large print, keyboard, mouse, touchscree</w:t>
            </w:r>
            <w:r w:rsidR="001D7FFB" w:rsidRPr="00A17255">
              <w:t>n</w:t>
            </w:r>
            <w:r w:rsidRPr="00A17255">
              <w:t>)</w:t>
            </w:r>
            <w:r w:rsidR="00D141D6" w:rsidRPr="00A17255">
              <w:t>.</w:t>
            </w:r>
          </w:p>
          <w:p w14:paraId="0CB7680D" w14:textId="6CEA0C8B" w:rsidR="00B80BBD" w:rsidRDefault="00582983" w:rsidP="00B80BBD">
            <w:pPr>
              <w:pStyle w:val="Heading3"/>
            </w:pPr>
            <w:r w:rsidRPr="00582983">
              <w:t>The community of access technology users is a rich resource for the learner, as well as a means of giving back to the community.</w:t>
            </w:r>
          </w:p>
          <w:p w14:paraId="3A98A389" w14:textId="0C1BF788" w:rsidR="00F76698" w:rsidRPr="00A17255" w:rsidRDefault="00F76698" w:rsidP="00A17255">
            <w:pPr>
              <w:pStyle w:val="Tablebody"/>
              <w:numPr>
                <w:ilvl w:val="0"/>
                <w:numId w:val="12"/>
              </w:numPr>
            </w:pPr>
            <w:r w:rsidRPr="00A17255">
              <w:t xml:space="preserve">Explore </w:t>
            </w:r>
            <w:r w:rsidR="00D141D6" w:rsidRPr="00A17255">
              <w:t>the benefits of</w:t>
            </w:r>
            <w:r w:rsidRPr="00A17255">
              <w:t xml:space="preserve"> and contribute to the community of assistive technology users</w:t>
            </w:r>
            <w:r w:rsidR="00D141D6" w:rsidRPr="00A17255">
              <w:t>.</w:t>
            </w:r>
          </w:p>
          <w:p w14:paraId="0CC6947E" w14:textId="24BA2526" w:rsidR="00F76698" w:rsidRPr="00A17255" w:rsidRDefault="00F76698" w:rsidP="00A17255">
            <w:pPr>
              <w:pStyle w:val="Tablebody"/>
              <w:numPr>
                <w:ilvl w:val="0"/>
                <w:numId w:val="12"/>
              </w:numPr>
            </w:pPr>
            <w:r w:rsidRPr="00A17255">
              <w:t>Learn about a variety of avenues for connecting with other users such as online presentations, in-person group meetings, telephone meetings, and one-on-one mentoring</w:t>
            </w:r>
            <w:r w:rsidR="00D141D6" w:rsidRPr="00A17255">
              <w:t>.</w:t>
            </w:r>
          </w:p>
          <w:p w14:paraId="393B5175" w14:textId="56BEE28A" w:rsidR="00F76698" w:rsidRDefault="00B15D51" w:rsidP="00F87768">
            <w:pPr>
              <w:pStyle w:val="Heading3"/>
            </w:pPr>
            <w:r w:rsidRPr="00B15D51">
              <w:t>Learning is an ever-evolving process that requires continual pursuit of knowledge and skills as technologies change.</w:t>
            </w:r>
          </w:p>
          <w:p w14:paraId="33B0CB5F" w14:textId="15A86B1B" w:rsidR="00F76698" w:rsidRDefault="00F76698" w:rsidP="00B05E11">
            <w:pPr>
              <w:pStyle w:val="Tablebody"/>
              <w:numPr>
                <w:ilvl w:val="0"/>
                <w:numId w:val="12"/>
              </w:numPr>
            </w:pPr>
            <w:r>
              <w:t xml:space="preserve">Explore strategies for </w:t>
            </w:r>
            <w:r w:rsidR="00D141D6">
              <w:t>advancing</w:t>
            </w:r>
            <w:r>
              <w:t xml:space="preserve"> </w:t>
            </w:r>
            <w:r w:rsidR="00D141D6">
              <w:t xml:space="preserve">one’s </w:t>
            </w:r>
            <w:r>
              <w:t>own learning through online tutorial</w:t>
            </w:r>
            <w:r w:rsidR="00D141D6">
              <w:t>s</w:t>
            </w:r>
            <w:r>
              <w:t>, help documentation, technical support, peers</w:t>
            </w:r>
            <w:r w:rsidR="00D141D6">
              <w:t>,</w:t>
            </w:r>
            <w:r>
              <w:t xml:space="preserve"> and mentors</w:t>
            </w:r>
            <w:r w:rsidR="00D141D6">
              <w:t>.</w:t>
            </w:r>
          </w:p>
          <w:p w14:paraId="2076DB7F" w14:textId="10C4053E" w:rsidR="00F76698" w:rsidRDefault="00F76698" w:rsidP="00B05E11">
            <w:pPr>
              <w:pStyle w:val="Tablebody"/>
              <w:numPr>
                <w:ilvl w:val="0"/>
                <w:numId w:val="12"/>
              </w:numPr>
            </w:pPr>
            <w:r>
              <w:t xml:space="preserve">Track </w:t>
            </w:r>
            <w:r w:rsidR="00D141D6">
              <w:t>one’s</w:t>
            </w:r>
            <w:r>
              <w:t xml:space="preserve"> own skill development to determine potential areas for future learning and skill refinement</w:t>
            </w:r>
            <w:r w:rsidR="00D141D6">
              <w:t>.</w:t>
            </w:r>
          </w:p>
          <w:p w14:paraId="0ACF64C4" w14:textId="55FC1776" w:rsidR="00F76698" w:rsidRDefault="00F76698" w:rsidP="00B05E11">
            <w:pPr>
              <w:pStyle w:val="Tablebody"/>
              <w:numPr>
                <w:ilvl w:val="0"/>
                <w:numId w:val="12"/>
              </w:numPr>
            </w:pPr>
            <w:r>
              <w:t xml:space="preserve">Explore avenues for keeping on top of developments in technology and explore resources that may be of use in </w:t>
            </w:r>
            <w:r w:rsidR="00D141D6">
              <w:t xml:space="preserve">one’s </w:t>
            </w:r>
            <w:r>
              <w:t>own learning process</w:t>
            </w:r>
            <w:r w:rsidR="00D141D6">
              <w:t>.</w:t>
            </w:r>
          </w:p>
          <w:p w14:paraId="51596D92" w14:textId="11C4F273" w:rsidR="00F76698" w:rsidRDefault="00B15D51" w:rsidP="00A76FC9">
            <w:pPr>
              <w:pStyle w:val="Heading3"/>
            </w:pPr>
            <w:r w:rsidRPr="00B15D51">
              <w:t>A variety of tools and technologies are needed for different tasks, and multiple technologies may be used simultaneously to be effective and efficient.</w:t>
            </w:r>
          </w:p>
          <w:p w14:paraId="6ECD66FB" w14:textId="510722B1" w:rsidR="00F76698" w:rsidRDefault="00F76698" w:rsidP="00A76FC9">
            <w:pPr>
              <w:pStyle w:val="Tablebody"/>
              <w:numPr>
                <w:ilvl w:val="0"/>
                <w:numId w:val="12"/>
              </w:numPr>
            </w:pPr>
            <w:r>
              <w:t xml:space="preserve">Use a variety of technologies to determine what best meets </w:t>
            </w:r>
            <w:r w:rsidR="00D141D6">
              <w:t>one’s</w:t>
            </w:r>
            <w:r>
              <w:t xml:space="preserve"> needs and preferences for a given task</w:t>
            </w:r>
            <w:r w:rsidR="00D141D6">
              <w:t>.</w:t>
            </w:r>
          </w:p>
          <w:p w14:paraId="0F51728C" w14:textId="0FA128EB" w:rsidR="00B931D0" w:rsidRPr="00F87768" w:rsidRDefault="00F76698" w:rsidP="00A76FC9">
            <w:pPr>
              <w:pStyle w:val="Tablebody"/>
              <w:numPr>
                <w:ilvl w:val="0"/>
                <w:numId w:val="12"/>
              </w:numPr>
            </w:pPr>
            <w:r w:rsidRPr="00F76698">
              <w:t>Reflect on learning, preferences</w:t>
            </w:r>
            <w:r w:rsidR="00D141D6">
              <w:t>,</w:t>
            </w:r>
            <w:r w:rsidRPr="00F76698">
              <w:t xml:space="preserve"> and efficiency to determine technology </w:t>
            </w:r>
            <w:r w:rsidR="00D141D6">
              <w:t>needs.</w:t>
            </w:r>
          </w:p>
          <w:p w14:paraId="554139C8" w14:textId="49DDD9E7" w:rsidR="00F87768" w:rsidRDefault="00B15D51" w:rsidP="00B05E11">
            <w:pPr>
              <w:pStyle w:val="Heading3"/>
            </w:pPr>
            <w:r w:rsidRPr="00B15D51">
              <w:t>Digital accessible content is essential for meaningful, equitable access to learning.</w:t>
            </w:r>
          </w:p>
          <w:p w14:paraId="4BB16BB7" w14:textId="58947207" w:rsidR="00212CF3" w:rsidRDefault="00300123" w:rsidP="00DD4046">
            <w:pPr>
              <w:pStyle w:val="Tablebody"/>
              <w:numPr>
                <w:ilvl w:val="0"/>
                <w:numId w:val="12"/>
              </w:numPr>
            </w:pPr>
            <w:r>
              <w:t>Explore strategies for accessing</w:t>
            </w:r>
            <w:r w:rsidR="00142420">
              <w:t>, using, and creating accessible digital content.</w:t>
            </w:r>
          </w:p>
          <w:p w14:paraId="736E7A33" w14:textId="688EDC97" w:rsidR="00B05E11" w:rsidRDefault="00385CB1" w:rsidP="00DD4046">
            <w:pPr>
              <w:pStyle w:val="Tablebody"/>
              <w:numPr>
                <w:ilvl w:val="0"/>
                <w:numId w:val="12"/>
              </w:numPr>
            </w:pPr>
            <w:r>
              <w:t xml:space="preserve">Learn about </w:t>
            </w:r>
            <w:r w:rsidR="00212CF3">
              <w:t>policies and legislation that protect equal access to digital accessible content.</w:t>
            </w:r>
          </w:p>
          <w:p w14:paraId="7378C745" w14:textId="6B1D4547" w:rsidR="00726621" w:rsidRPr="006F322E" w:rsidRDefault="007A40ED" w:rsidP="00437A17">
            <w:pPr>
              <w:pStyle w:val="Tablebody"/>
              <w:numPr>
                <w:ilvl w:val="0"/>
                <w:numId w:val="12"/>
              </w:numPr>
            </w:pPr>
            <w:r>
              <w:t>Develop knowledge and practices for keeping content and software secure.</w:t>
            </w:r>
          </w:p>
        </w:tc>
      </w:tr>
    </w:tbl>
    <w:p w14:paraId="359FF53C" w14:textId="77777777" w:rsidR="00591E26" w:rsidRDefault="00591E26" w:rsidP="00C77014"/>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bottom w:w="142" w:type="dxa"/>
        </w:tblCellMar>
        <w:tblLook w:val="00A0" w:firstRow="1" w:lastRow="0" w:firstColumn="1" w:lastColumn="0" w:noHBand="0" w:noVBand="0"/>
      </w:tblPr>
      <w:tblGrid>
        <w:gridCol w:w="14543"/>
      </w:tblGrid>
      <w:tr w:rsidR="00597749" w:rsidRPr="00437A17" w14:paraId="6A912319" w14:textId="77777777" w:rsidTr="007D3E79">
        <w:tc>
          <w:tcPr>
            <w:tcW w:w="5000" w:type="pct"/>
            <w:tcBorders>
              <w:bottom w:val="single" w:sz="2" w:space="0" w:color="auto"/>
            </w:tcBorders>
            <w:shd w:val="clear" w:color="auto" w:fill="333333"/>
            <w:tcMar>
              <w:top w:w="0" w:type="dxa"/>
              <w:bottom w:w="0" w:type="dxa"/>
            </w:tcMar>
          </w:tcPr>
          <w:p w14:paraId="4976B882" w14:textId="54B45223" w:rsidR="00343AD1" w:rsidRPr="00437A17" w:rsidRDefault="00343AD1" w:rsidP="00865716">
            <w:pPr>
              <w:tabs>
                <w:tab w:val="left" w:pos="9293"/>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Curricular Competencies – Elaborations</w:t>
            </w:r>
            <w:r w:rsidRPr="00437A17">
              <w:rPr>
                <w:rFonts w:ascii="Times New Roman" w:hAnsi="Times New Roman"/>
                <w:b/>
                <w:color w:val="FFFFFF" w:themeColor="background1"/>
              </w:rPr>
              <w:tab/>
            </w:r>
          </w:p>
        </w:tc>
      </w:tr>
      <w:tr w:rsidR="006F322E" w:rsidRPr="006F322E" w14:paraId="055E3FE5" w14:textId="77777777" w:rsidTr="007D3E79">
        <w:tc>
          <w:tcPr>
            <w:tcW w:w="5000" w:type="pct"/>
            <w:shd w:val="clear" w:color="auto" w:fill="F3F3F3"/>
          </w:tcPr>
          <w:p w14:paraId="689556E8" w14:textId="513F69D7" w:rsidR="00D65881" w:rsidRDefault="00D65881" w:rsidP="00337485">
            <w:pPr>
              <w:pStyle w:val="Heading3"/>
            </w:pPr>
            <w:r>
              <w:t>Problem Solving and Critical Thinking</w:t>
            </w:r>
          </w:p>
          <w:p w14:paraId="3FBDCF6A" w14:textId="77777777" w:rsidR="009A224D" w:rsidRDefault="001B481D" w:rsidP="009A224D">
            <w:pPr>
              <w:pStyle w:val="Tablebody"/>
              <w:numPr>
                <w:ilvl w:val="0"/>
                <w:numId w:val="14"/>
              </w:numPr>
            </w:pPr>
            <w:r w:rsidRPr="009A224D">
              <w:t>Evaluate a variety of technology options.</w:t>
            </w:r>
          </w:p>
          <w:p w14:paraId="20A49AE4" w14:textId="77777777" w:rsidR="009A224D" w:rsidRDefault="004C57B7" w:rsidP="009A224D">
            <w:pPr>
              <w:pStyle w:val="Tablebody"/>
              <w:numPr>
                <w:ilvl w:val="1"/>
                <w:numId w:val="14"/>
              </w:numPr>
            </w:pPr>
            <w:r>
              <w:t>Investigate devices and their features (e.g., smartphones, tablets, notetakers, laptops) in various contexts (e.g., for research, writing a paper, taking quick notes).</w:t>
            </w:r>
          </w:p>
          <w:p w14:paraId="5AE9CBF4" w14:textId="77777777" w:rsidR="009A224D" w:rsidRDefault="004C57B7" w:rsidP="009A224D">
            <w:pPr>
              <w:pStyle w:val="Tablebody"/>
              <w:numPr>
                <w:ilvl w:val="1"/>
                <w:numId w:val="14"/>
              </w:numPr>
            </w:pPr>
            <w:r>
              <w:t>Explain individual access requirements and the tools needed to facilitate access</w:t>
            </w:r>
            <w:r w:rsidR="001802F6">
              <w:t>.</w:t>
            </w:r>
          </w:p>
          <w:p w14:paraId="5D562A70" w14:textId="77777777" w:rsidR="009A224D" w:rsidRDefault="004C57B7" w:rsidP="009A224D">
            <w:pPr>
              <w:pStyle w:val="Tablebody"/>
              <w:numPr>
                <w:ilvl w:val="1"/>
                <w:numId w:val="14"/>
              </w:numPr>
            </w:pPr>
            <w:r>
              <w:t>Compare a variety of input and output options (e.g., speech, braille, magnification, QWERTY/braille keyboard, touchscreen) and determine preferences and efficiencies.</w:t>
            </w:r>
          </w:p>
          <w:p w14:paraId="594407A5" w14:textId="77777777" w:rsidR="009A224D" w:rsidRDefault="004C57B7" w:rsidP="009A224D">
            <w:pPr>
              <w:pStyle w:val="Tablebody"/>
              <w:numPr>
                <w:ilvl w:val="1"/>
                <w:numId w:val="14"/>
              </w:numPr>
            </w:pPr>
            <w:r>
              <w:t xml:space="preserve">Experience use of alternate options for access software (e.g., third party and built-in screen reader and mainstream software (e.g., different web browsers) and explain why </w:t>
            </w:r>
            <w:proofErr w:type="gramStart"/>
            <w:r>
              <w:t>having more than one access solution</w:t>
            </w:r>
            <w:proofErr w:type="gramEnd"/>
            <w:r>
              <w:t xml:space="preserve"> is beneficial.</w:t>
            </w:r>
          </w:p>
          <w:p w14:paraId="720439C8" w14:textId="77777777" w:rsidR="00B64E5E" w:rsidRDefault="009733B1" w:rsidP="00B64E5E">
            <w:pPr>
              <w:pStyle w:val="Tablebody"/>
              <w:numPr>
                <w:ilvl w:val="0"/>
                <w:numId w:val="14"/>
              </w:numPr>
            </w:pPr>
            <w:r w:rsidRPr="009733B1">
              <w:t>Use access technology to efficiently complete a variety of tasks.</w:t>
            </w:r>
          </w:p>
          <w:p w14:paraId="55E61117" w14:textId="77777777" w:rsidR="00B64E5E" w:rsidRDefault="00466F97" w:rsidP="00B64E5E">
            <w:pPr>
              <w:pStyle w:val="Tablebody"/>
              <w:numPr>
                <w:ilvl w:val="1"/>
                <w:numId w:val="14"/>
              </w:numPr>
            </w:pPr>
            <w:r>
              <w:t>Determine the most effective technology(</w:t>
            </w:r>
            <w:proofErr w:type="spellStart"/>
            <w:r>
              <w:t>ies</w:t>
            </w:r>
            <w:proofErr w:type="spellEnd"/>
            <w:r>
              <w:t>) to use for a given task based on access requirements.</w:t>
            </w:r>
          </w:p>
          <w:p w14:paraId="04C7116B" w14:textId="77777777" w:rsidR="00E914A3" w:rsidRDefault="00466F97" w:rsidP="00E914A3">
            <w:pPr>
              <w:pStyle w:val="Tablebody"/>
              <w:numPr>
                <w:ilvl w:val="1"/>
                <w:numId w:val="14"/>
              </w:numPr>
            </w:pPr>
            <w:r>
              <w:t>Explore solutions for independently gaining immediate access to inaccessible material (e.g., OCR, troubleshooting, requesting sighted assistance).</w:t>
            </w:r>
          </w:p>
          <w:p w14:paraId="7908ABEC" w14:textId="77777777" w:rsidR="00920179" w:rsidRDefault="00E914A3" w:rsidP="00920179">
            <w:pPr>
              <w:pStyle w:val="Tablebody"/>
              <w:numPr>
                <w:ilvl w:val="0"/>
                <w:numId w:val="14"/>
              </w:numPr>
            </w:pPr>
            <w:r w:rsidRPr="00E914A3">
              <w:lastRenderedPageBreak/>
              <w:t>Communicate about accessibility requirements in learning materials.</w:t>
            </w:r>
          </w:p>
          <w:p w14:paraId="1998DDA4" w14:textId="77777777" w:rsidR="00920179" w:rsidRDefault="00920179" w:rsidP="00920179">
            <w:pPr>
              <w:pStyle w:val="Tablebody"/>
              <w:numPr>
                <w:ilvl w:val="1"/>
                <w:numId w:val="14"/>
              </w:numPr>
            </w:pPr>
            <w:r>
              <w:t>Use accessibility features (e.g., headings, alt text) that enable independent access to learning materials.</w:t>
            </w:r>
          </w:p>
          <w:p w14:paraId="26ED16DB" w14:textId="77777777" w:rsidR="006A0C60" w:rsidRDefault="00920179" w:rsidP="006A0C60">
            <w:pPr>
              <w:pStyle w:val="Tablebody"/>
              <w:numPr>
                <w:ilvl w:val="1"/>
                <w:numId w:val="14"/>
              </w:numPr>
            </w:pPr>
            <w:r>
              <w:t>Explain important accessibility features to teachers and peers.</w:t>
            </w:r>
          </w:p>
          <w:p w14:paraId="5BFE9659" w14:textId="77777777" w:rsidR="005F3FC4" w:rsidRDefault="006A0C60" w:rsidP="005F3FC4">
            <w:pPr>
              <w:pStyle w:val="Tablebody"/>
              <w:numPr>
                <w:ilvl w:val="0"/>
                <w:numId w:val="14"/>
              </w:numPr>
            </w:pPr>
            <w:r w:rsidRPr="006A0C60">
              <w:t>Advocate for timely provision of accessible learning materials and digital resources.</w:t>
            </w:r>
          </w:p>
          <w:p w14:paraId="74293603" w14:textId="77777777" w:rsidR="005F3FC4" w:rsidRDefault="005F3FC4" w:rsidP="005F3FC4">
            <w:pPr>
              <w:pStyle w:val="Tablebody"/>
              <w:numPr>
                <w:ilvl w:val="1"/>
                <w:numId w:val="14"/>
              </w:numPr>
            </w:pPr>
            <w:r w:rsidRPr="005F3FC4">
              <w:t>Discuss how the basic technologies, processes, and timelines involved in creating digital or hardcopy alternate format materials and implications for post-secondary education or employment (e.g., requesting materials early).</w:t>
            </w:r>
          </w:p>
          <w:p w14:paraId="2454D9D5" w14:textId="3596C5A6" w:rsidR="00CE244D" w:rsidRPr="005F3FC4" w:rsidRDefault="005F3FC4" w:rsidP="005F3FC4">
            <w:pPr>
              <w:pStyle w:val="Tablebody"/>
              <w:numPr>
                <w:ilvl w:val="1"/>
                <w:numId w:val="14"/>
              </w:numPr>
            </w:pPr>
            <w:r w:rsidRPr="005F3FC4">
              <w:t>Use apps and technologies for accessing digital learning materials.</w:t>
            </w:r>
          </w:p>
          <w:p w14:paraId="189C11EF" w14:textId="77777777" w:rsidR="00E96DA8" w:rsidRDefault="00E96DA8" w:rsidP="00875B75">
            <w:pPr>
              <w:pStyle w:val="Tablebody"/>
              <w:spacing w:before="240"/>
            </w:pPr>
            <w:r w:rsidRPr="00E96DA8">
              <w:t>Comprehend and Connect (Reading, Writing, Drawing)</w:t>
            </w:r>
          </w:p>
          <w:p w14:paraId="4B92EFD5" w14:textId="38A913DE" w:rsidR="00D141D6" w:rsidRDefault="00C22DF9" w:rsidP="007371C8">
            <w:pPr>
              <w:pStyle w:val="Tablebody"/>
              <w:numPr>
                <w:ilvl w:val="0"/>
                <w:numId w:val="14"/>
              </w:numPr>
            </w:pPr>
            <w:r w:rsidRPr="00C22DF9">
              <w:t>Intermediate features and commands of selected access technology solutions.</w:t>
            </w:r>
          </w:p>
          <w:p w14:paraId="1A4CDB38" w14:textId="77777777" w:rsidR="00D2634C" w:rsidRDefault="00D2634C" w:rsidP="00D2634C">
            <w:pPr>
              <w:pStyle w:val="Tablebody"/>
              <w:numPr>
                <w:ilvl w:val="1"/>
                <w:numId w:val="14"/>
              </w:numPr>
            </w:pPr>
            <w:r>
              <w:t>Use access technology to efficiently access the core and expanded core curriculum.</w:t>
            </w:r>
          </w:p>
          <w:p w14:paraId="1182C3BF" w14:textId="77777777" w:rsidR="00D2634C" w:rsidRDefault="00D2634C" w:rsidP="00D2634C">
            <w:pPr>
              <w:pStyle w:val="Tablebody"/>
              <w:numPr>
                <w:ilvl w:val="1"/>
                <w:numId w:val="14"/>
              </w:numPr>
            </w:pPr>
            <w:r>
              <w:t>Use intermediate features of access software (e.g., internet options, reading tools) to determine which are most useful for access and productivity.</w:t>
            </w:r>
          </w:p>
          <w:p w14:paraId="609C260A" w14:textId="77777777" w:rsidR="00D2634C" w:rsidRDefault="00D2634C" w:rsidP="00D2634C">
            <w:pPr>
              <w:pStyle w:val="Tablebody"/>
              <w:numPr>
                <w:ilvl w:val="1"/>
                <w:numId w:val="14"/>
              </w:numPr>
            </w:pPr>
            <w:r>
              <w:t>Use different methods of accessing features (e.g., through menus, keyboard shortcuts).</w:t>
            </w:r>
          </w:p>
          <w:p w14:paraId="616C3B8D" w14:textId="77777777" w:rsidR="00D2634C" w:rsidRDefault="00D2634C" w:rsidP="00D2634C">
            <w:pPr>
              <w:pStyle w:val="Tablebody"/>
              <w:numPr>
                <w:ilvl w:val="1"/>
                <w:numId w:val="14"/>
              </w:numPr>
            </w:pPr>
            <w:r>
              <w:t>Use built-in features (e.g., within Windows) to discover new keyboard shortcuts for frequently used features.</w:t>
            </w:r>
          </w:p>
          <w:p w14:paraId="6FF59161" w14:textId="10357BF9" w:rsidR="004727A1" w:rsidRDefault="00D2634C" w:rsidP="00D2634C">
            <w:pPr>
              <w:pStyle w:val="Tablebody"/>
              <w:numPr>
                <w:ilvl w:val="1"/>
                <w:numId w:val="14"/>
              </w:numPr>
            </w:pPr>
            <w:r>
              <w:t>Learn accessible strategies for online safety/security.</w:t>
            </w:r>
          </w:p>
          <w:p w14:paraId="50D32893" w14:textId="364E3D63" w:rsidR="00556F55" w:rsidRPr="00CE1F27" w:rsidRDefault="00732A31" w:rsidP="00CE1F27">
            <w:pPr>
              <w:pStyle w:val="ListParagraph"/>
              <w:numPr>
                <w:ilvl w:val="0"/>
                <w:numId w:val="14"/>
              </w:numPr>
              <w:rPr>
                <w:rFonts w:cs="Times New Roman"/>
                <w:szCs w:val="20"/>
                <w:lang w:val="en-US" w:eastAsia="en-US"/>
              </w:rPr>
            </w:pPr>
            <w:r w:rsidRPr="00732A31">
              <w:rPr>
                <w:rFonts w:cs="Times New Roman"/>
                <w:szCs w:val="20"/>
                <w:lang w:val="en-US" w:eastAsia="en-US"/>
              </w:rPr>
              <w:t>Use access technology at home and in the community.</w:t>
            </w:r>
          </w:p>
          <w:p w14:paraId="60544996" w14:textId="77777777" w:rsidR="008F04A8" w:rsidRDefault="008F04A8" w:rsidP="008F04A8">
            <w:pPr>
              <w:pStyle w:val="Tablebody"/>
              <w:numPr>
                <w:ilvl w:val="1"/>
                <w:numId w:val="14"/>
              </w:numPr>
            </w:pPr>
            <w:r>
              <w:t>Connect with mentors and peers with visual impairments to discover access technology learning opportunities (e.g., learning a new feature) together.</w:t>
            </w:r>
          </w:p>
          <w:p w14:paraId="5629C4D1" w14:textId="1C97EF23" w:rsidR="00556F55" w:rsidRPr="00E31DD2" w:rsidRDefault="008F04A8" w:rsidP="008F04A8">
            <w:pPr>
              <w:pStyle w:val="Tablebody"/>
              <w:numPr>
                <w:ilvl w:val="1"/>
                <w:numId w:val="14"/>
              </w:numPr>
            </w:pPr>
            <w:r>
              <w:t>Identify areas with access requirements at home and in the community (e.g., board games, watching sporting events) and what low- or high-tech devices may help.</w:t>
            </w:r>
          </w:p>
          <w:p w14:paraId="5D9D43EE" w14:textId="516A45D0" w:rsidR="00D75CAC" w:rsidRDefault="00300ECC" w:rsidP="00D75CAC">
            <w:pPr>
              <w:pStyle w:val="Tablebody"/>
              <w:numPr>
                <w:ilvl w:val="0"/>
                <w:numId w:val="14"/>
              </w:numPr>
            </w:pPr>
            <w:r w:rsidRPr="00300ECC">
              <w:t>Strategies for accessing print and digital formats with access technologies.</w:t>
            </w:r>
          </w:p>
          <w:p w14:paraId="41345A72" w14:textId="77777777" w:rsidR="007838DB" w:rsidRDefault="007838DB" w:rsidP="007838DB">
            <w:pPr>
              <w:pStyle w:val="Tablebody"/>
              <w:numPr>
                <w:ilvl w:val="1"/>
                <w:numId w:val="14"/>
              </w:numPr>
            </w:pPr>
            <w:r>
              <w:t>Use OCR options (e.g., apps, camera/scanners) for creating immediate digital copies of print materials.</w:t>
            </w:r>
          </w:p>
          <w:p w14:paraId="107EAC6C" w14:textId="77777777" w:rsidR="007838DB" w:rsidRDefault="007838DB" w:rsidP="007838DB">
            <w:pPr>
              <w:pStyle w:val="Tablebody"/>
              <w:numPr>
                <w:ilvl w:val="1"/>
                <w:numId w:val="14"/>
              </w:numPr>
            </w:pPr>
            <w:r>
              <w:t>Explore features that can help provide immediate access to content (e.g., image descriptions, control labels, sonification).</w:t>
            </w:r>
          </w:p>
          <w:p w14:paraId="47A1E8F4" w14:textId="66A95903" w:rsidR="0071315E" w:rsidRDefault="007838DB" w:rsidP="007838DB">
            <w:pPr>
              <w:pStyle w:val="Tablebody"/>
              <w:numPr>
                <w:ilvl w:val="1"/>
                <w:numId w:val="14"/>
              </w:numPr>
            </w:pPr>
            <w:r>
              <w:t>Navigate efficiently through websites, documents, emails, and other commonly needed content types.</w:t>
            </w:r>
          </w:p>
          <w:p w14:paraId="43055B65" w14:textId="767A1160" w:rsidR="00D141D6" w:rsidRDefault="0045225A" w:rsidP="00D75CAC">
            <w:pPr>
              <w:pStyle w:val="Tablebody"/>
              <w:spacing w:before="240"/>
            </w:pPr>
            <w:r>
              <w:t>Reflect and Project</w:t>
            </w:r>
          </w:p>
          <w:p w14:paraId="3F8FF919" w14:textId="02820224" w:rsidR="00D141D6" w:rsidRDefault="003E273B" w:rsidP="007371C8">
            <w:pPr>
              <w:pStyle w:val="Tablebody"/>
              <w:numPr>
                <w:ilvl w:val="0"/>
                <w:numId w:val="14"/>
              </w:numPr>
            </w:pPr>
            <w:r w:rsidRPr="003E273B">
              <w:t>Reflect on access technology learning process, preferences, strengths, and growth areas.</w:t>
            </w:r>
          </w:p>
          <w:p w14:paraId="00E639D6" w14:textId="77777777" w:rsidR="00C47B30" w:rsidRPr="00C47B30" w:rsidRDefault="00C47B30" w:rsidP="00C47B30">
            <w:pPr>
              <w:pStyle w:val="ListParagraph"/>
              <w:numPr>
                <w:ilvl w:val="1"/>
                <w:numId w:val="14"/>
              </w:numPr>
              <w:rPr>
                <w:rFonts w:cs="Times New Roman"/>
                <w:szCs w:val="20"/>
                <w:lang w:val="en-US" w:eastAsia="en-US"/>
              </w:rPr>
            </w:pPr>
            <w:r w:rsidRPr="00C47B30">
              <w:rPr>
                <w:rFonts w:cs="Times New Roman"/>
                <w:szCs w:val="20"/>
                <w:lang w:val="en-US" w:eastAsia="en-US"/>
              </w:rPr>
              <w:t>Continue to refine the most effective combination of high-tech, low-tech, and no-tech devices for completing a variety of tasks.</w:t>
            </w:r>
          </w:p>
          <w:p w14:paraId="1B458203" w14:textId="77777777" w:rsidR="00C47B30" w:rsidRPr="00C47B30" w:rsidRDefault="00C47B30" w:rsidP="00C47B30">
            <w:pPr>
              <w:pStyle w:val="ListParagraph"/>
              <w:numPr>
                <w:ilvl w:val="1"/>
                <w:numId w:val="14"/>
              </w:numPr>
              <w:rPr>
                <w:rFonts w:cs="Times New Roman"/>
                <w:szCs w:val="20"/>
                <w:lang w:val="en-US" w:eastAsia="en-US"/>
              </w:rPr>
            </w:pPr>
            <w:r w:rsidRPr="00C47B30">
              <w:rPr>
                <w:rFonts w:cs="Times New Roman"/>
                <w:szCs w:val="20"/>
                <w:lang w:val="en-US" w:eastAsia="en-US"/>
              </w:rPr>
              <w:t>Articulate to a variety of people (those familiar with and unfamiliar with access technology) the technologies and formats that work and do not work for completing various tasks.</w:t>
            </w:r>
          </w:p>
          <w:p w14:paraId="54997A91" w14:textId="77777777" w:rsidR="00C47B30" w:rsidRPr="00C47B30" w:rsidRDefault="00C47B30" w:rsidP="00C47B30">
            <w:pPr>
              <w:pStyle w:val="ListParagraph"/>
              <w:numPr>
                <w:ilvl w:val="1"/>
                <w:numId w:val="14"/>
              </w:numPr>
              <w:rPr>
                <w:rFonts w:cs="Times New Roman"/>
                <w:szCs w:val="20"/>
                <w:lang w:val="en-US" w:eastAsia="en-US"/>
              </w:rPr>
            </w:pPr>
            <w:r w:rsidRPr="00C47B30">
              <w:rPr>
                <w:rFonts w:cs="Times New Roman"/>
                <w:szCs w:val="20"/>
                <w:lang w:val="en-US" w:eastAsia="en-US"/>
              </w:rPr>
              <w:t>Develop strategies for keeping track of and refreshing knowledge of concepts being learned (e.g., keyboard commands).</w:t>
            </w:r>
          </w:p>
          <w:p w14:paraId="1EFFEAFA" w14:textId="77777777" w:rsidR="00C47B30" w:rsidRPr="00C47B30" w:rsidRDefault="00C47B30" w:rsidP="00C47B30">
            <w:pPr>
              <w:pStyle w:val="ListParagraph"/>
              <w:numPr>
                <w:ilvl w:val="1"/>
                <w:numId w:val="14"/>
              </w:numPr>
              <w:rPr>
                <w:rFonts w:cs="Times New Roman"/>
                <w:szCs w:val="20"/>
                <w:lang w:val="en-US" w:eastAsia="en-US"/>
              </w:rPr>
            </w:pPr>
            <w:r w:rsidRPr="00C47B30">
              <w:rPr>
                <w:rFonts w:cs="Times New Roman"/>
                <w:szCs w:val="20"/>
                <w:lang w:val="en-US" w:eastAsia="en-US"/>
              </w:rPr>
              <w:t>Determine gaps in knowledge or skills and strategies to seek out additional learning strategies/resources.</w:t>
            </w:r>
          </w:p>
          <w:p w14:paraId="47B80BDB" w14:textId="5AE62FF7" w:rsidR="003A5C46" w:rsidRDefault="00C47B30" w:rsidP="00C47B30">
            <w:pPr>
              <w:pStyle w:val="Tablebody"/>
              <w:numPr>
                <w:ilvl w:val="1"/>
                <w:numId w:val="14"/>
              </w:numPr>
            </w:pPr>
            <w:r w:rsidRPr="00C47B30">
              <w:t>Determine areas where one may be able to provide knowledge or experience to peers and the community of access technology users.</w:t>
            </w:r>
          </w:p>
          <w:p w14:paraId="2CAD7C3D" w14:textId="14935362" w:rsidR="00624542" w:rsidRDefault="00565E48" w:rsidP="00624542">
            <w:pPr>
              <w:pStyle w:val="Tablebody"/>
              <w:numPr>
                <w:ilvl w:val="0"/>
                <w:numId w:val="14"/>
              </w:numPr>
            </w:pPr>
            <w:r w:rsidRPr="00565E48">
              <w:t>Identify areas of intermediate-future access (e.g., a course next term) and strategies for developing new skills as needed.</w:t>
            </w:r>
          </w:p>
          <w:p w14:paraId="4744FF42" w14:textId="77777777" w:rsidR="00C06EB4" w:rsidRDefault="00C06EB4" w:rsidP="00C06EB4">
            <w:pPr>
              <w:pStyle w:val="Tablebody"/>
              <w:numPr>
                <w:ilvl w:val="1"/>
                <w:numId w:val="14"/>
              </w:numPr>
            </w:pPr>
            <w:r>
              <w:t>Research or experiment to learn new sites, applications, or platforms that are needed or wanted in future.</w:t>
            </w:r>
          </w:p>
          <w:p w14:paraId="3D016FF4" w14:textId="77777777" w:rsidR="00C06EB4" w:rsidRDefault="00C06EB4" w:rsidP="00C06EB4">
            <w:pPr>
              <w:pStyle w:val="Tablebody"/>
              <w:numPr>
                <w:ilvl w:val="1"/>
                <w:numId w:val="14"/>
              </w:numPr>
            </w:pPr>
            <w:r>
              <w:t>Develop a strategy with multiple options for approaching accessibility barriers.</w:t>
            </w:r>
          </w:p>
          <w:p w14:paraId="67D064A3" w14:textId="7B30A978" w:rsidR="00624542" w:rsidRDefault="00C06EB4" w:rsidP="00C06EB4">
            <w:pPr>
              <w:pStyle w:val="Tablebody"/>
              <w:numPr>
                <w:ilvl w:val="1"/>
                <w:numId w:val="14"/>
              </w:numPr>
            </w:pPr>
            <w:r>
              <w:t>Distinguish between barriers created by lack of knowledge, lack of accessibility, or technical issues.</w:t>
            </w:r>
          </w:p>
          <w:p w14:paraId="58D98AC5" w14:textId="09E61814" w:rsidR="00624542" w:rsidRDefault="00A9521B" w:rsidP="00624542">
            <w:pPr>
              <w:pStyle w:val="Tablebody"/>
              <w:numPr>
                <w:ilvl w:val="0"/>
                <w:numId w:val="14"/>
              </w:numPr>
            </w:pPr>
            <w:r w:rsidRPr="00A9521B">
              <w:t>Use resources to address knowledge, accessibility, and technical barriers.</w:t>
            </w:r>
          </w:p>
          <w:p w14:paraId="7A508AA9" w14:textId="77777777" w:rsidR="00935D92" w:rsidRDefault="00935D92" w:rsidP="00935D92">
            <w:pPr>
              <w:pStyle w:val="Tablebody"/>
              <w:numPr>
                <w:ilvl w:val="1"/>
                <w:numId w:val="14"/>
              </w:numPr>
            </w:pPr>
            <w:r>
              <w:t>Expand the types of resources tried (searching the internet, watching a video, using built-in help resources, contacting technical support) as problems are encountered.</w:t>
            </w:r>
          </w:p>
          <w:p w14:paraId="48A41722" w14:textId="7EE47C43" w:rsidR="00F651E4" w:rsidRDefault="00935D92" w:rsidP="00935D92">
            <w:pPr>
              <w:pStyle w:val="Tablebody"/>
              <w:numPr>
                <w:ilvl w:val="1"/>
                <w:numId w:val="14"/>
              </w:numPr>
            </w:pPr>
            <w:r>
              <w:t>Reflect on how different strategies worked and any changes that could be made in future.</w:t>
            </w:r>
          </w:p>
          <w:p w14:paraId="613F418D" w14:textId="11725D4F" w:rsidR="00D141D6" w:rsidRDefault="006C6CA0" w:rsidP="007371C8">
            <w:pPr>
              <w:pStyle w:val="Tablebody"/>
              <w:numPr>
                <w:ilvl w:val="0"/>
                <w:numId w:val="14"/>
              </w:numPr>
            </w:pPr>
            <w:r w:rsidRPr="006C6CA0">
              <w:t>Access a variety of print, digital, and alternate format material (such as electronic braille files) using a variety of assistive technology.</w:t>
            </w:r>
          </w:p>
          <w:p w14:paraId="79568270" w14:textId="77777777" w:rsidR="00164467" w:rsidRDefault="00164467" w:rsidP="00164467">
            <w:pPr>
              <w:pStyle w:val="Tablebody"/>
              <w:numPr>
                <w:ilvl w:val="1"/>
                <w:numId w:val="14"/>
              </w:numPr>
            </w:pPr>
            <w:r>
              <w:lastRenderedPageBreak/>
              <w:t>Identify differences between format and file types and the features which meet individual access requirements.</w:t>
            </w:r>
          </w:p>
          <w:p w14:paraId="5293A643" w14:textId="2B47FB7A" w:rsidR="00437A17" w:rsidRPr="006F322E" w:rsidRDefault="00164467" w:rsidP="007D3E79">
            <w:pPr>
              <w:pStyle w:val="Tablebody"/>
              <w:numPr>
                <w:ilvl w:val="1"/>
                <w:numId w:val="14"/>
              </w:numPr>
              <w:ind w:left="1434" w:hanging="357"/>
            </w:pPr>
            <w:r>
              <w:t>Convert files between formats for use in different contexts (e.g., convert a PowerPoint file to plain text or a BRF file to Word).</w:t>
            </w:r>
          </w:p>
        </w:tc>
      </w:tr>
    </w:tbl>
    <w:p w14:paraId="29E82240" w14:textId="77777777" w:rsidR="00343AD1" w:rsidRDefault="00343AD1" w:rsidP="00C77014"/>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bottom w:w="142" w:type="dxa"/>
        </w:tblCellMar>
        <w:tblLook w:val="00A0" w:firstRow="1" w:lastRow="0" w:firstColumn="1" w:lastColumn="0" w:noHBand="0" w:noVBand="0"/>
      </w:tblPr>
      <w:tblGrid>
        <w:gridCol w:w="14580"/>
      </w:tblGrid>
      <w:tr w:rsidR="00597749" w:rsidRPr="00437A17" w14:paraId="663C652A" w14:textId="77777777" w:rsidTr="00A5273B">
        <w:trPr>
          <w:tblHeader/>
        </w:trPr>
        <w:tc>
          <w:tcPr>
            <w:tcW w:w="14580" w:type="dxa"/>
            <w:shd w:val="clear" w:color="auto" w:fill="758D96"/>
            <w:tcMar>
              <w:top w:w="0" w:type="dxa"/>
              <w:bottom w:w="0" w:type="dxa"/>
            </w:tcMar>
          </w:tcPr>
          <w:p w14:paraId="525371AA" w14:textId="4EA4FF6F" w:rsidR="00343AD1" w:rsidRPr="00437A17" w:rsidRDefault="00343AD1" w:rsidP="00865716">
            <w:pPr>
              <w:tabs>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Content – Elaborations</w:t>
            </w:r>
            <w:r w:rsidRPr="00437A17">
              <w:rPr>
                <w:rFonts w:ascii="Times New Roman" w:hAnsi="Times New Roman"/>
                <w:b/>
                <w:color w:val="FFFFFF" w:themeColor="background1"/>
              </w:rPr>
              <w:tab/>
            </w:r>
          </w:p>
        </w:tc>
      </w:tr>
      <w:tr w:rsidR="006F322E" w:rsidRPr="006F322E" w14:paraId="0AF1E974" w14:textId="77777777" w:rsidTr="00A5273B">
        <w:tc>
          <w:tcPr>
            <w:tcW w:w="14580" w:type="dxa"/>
            <w:shd w:val="clear" w:color="auto" w:fill="F3F3F3"/>
          </w:tcPr>
          <w:p w14:paraId="106841D9" w14:textId="77777777" w:rsidR="009B4674" w:rsidRDefault="009B4674" w:rsidP="00A14C33">
            <w:pPr>
              <w:pStyle w:val="Heading3"/>
              <w:rPr>
                <w:rFonts w:eastAsia="SymbolMT"/>
              </w:rPr>
            </w:pPr>
            <w:r>
              <w:rPr>
                <w:rFonts w:eastAsia="SymbolMT"/>
              </w:rPr>
              <w:t>Technology Features and Functions</w:t>
            </w:r>
          </w:p>
          <w:p w14:paraId="4F64B0E3" w14:textId="6357EFAD" w:rsidR="008B777C" w:rsidRDefault="00847A43" w:rsidP="00847A43">
            <w:pPr>
              <w:pStyle w:val="Tablebody"/>
              <w:numPr>
                <w:ilvl w:val="0"/>
                <w:numId w:val="14"/>
              </w:numPr>
            </w:pPr>
            <w:r w:rsidRPr="00847A43">
              <w:t xml:space="preserve">Computer </w:t>
            </w:r>
            <w:r w:rsidR="008969A7">
              <w:t>h</w:t>
            </w:r>
            <w:r w:rsidRPr="00847A43">
              <w:t>ardware and software</w:t>
            </w:r>
            <w:r w:rsidR="008969A7">
              <w:t xml:space="preserve"> concepts</w:t>
            </w:r>
            <w:r w:rsidRPr="00847A43">
              <w:t>.</w:t>
            </w:r>
          </w:p>
          <w:p w14:paraId="0B0AC505" w14:textId="77777777" w:rsidR="001C3B54" w:rsidRDefault="001C3B54" w:rsidP="001C3B54">
            <w:pPr>
              <w:pStyle w:val="Tablebody"/>
              <w:numPr>
                <w:ilvl w:val="1"/>
                <w:numId w:val="14"/>
              </w:numPr>
            </w:pPr>
            <w:r>
              <w:t>Understand the difference between hardware and software.</w:t>
            </w:r>
          </w:p>
          <w:p w14:paraId="3734FCA6" w14:textId="77777777" w:rsidR="001C3B54" w:rsidRDefault="001C3B54" w:rsidP="001C3B54">
            <w:pPr>
              <w:pStyle w:val="Tablebody"/>
              <w:numPr>
                <w:ilvl w:val="1"/>
                <w:numId w:val="14"/>
              </w:numPr>
            </w:pPr>
            <w:r>
              <w:t>Understand hardware ports (e.g., USB, USB-C, HDMI, AC).</w:t>
            </w:r>
          </w:p>
          <w:p w14:paraId="06CD501D" w14:textId="77777777" w:rsidR="001C3B54" w:rsidRDefault="001C3B54" w:rsidP="001C3B54">
            <w:pPr>
              <w:pStyle w:val="Tablebody"/>
              <w:numPr>
                <w:ilvl w:val="1"/>
                <w:numId w:val="14"/>
              </w:numPr>
            </w:pPr>
            <w:r>
              <w:t>Understand software concepts (e.g., files, folders, applications, online).</w:t>
            </w:r>
          </w:p>
          <w:p w14:paraId="0D8719EB" w14:textId="77777777" w:rsidR="001C3B54" w:rsidRDefault="001C3B54" w:rsidP="001C3B54">
            <w:pPr>
              <w:pStyle w:val="Tablebody"/>
              <w:numPr>
                <w:ilvl w:val="1"/>
                <w:numId w:val="14"/>
              </w:numPr>
            </w:pPr>
            <w:r>
              <w:t>Understand operating systems and software/hardware compatibility (e.g., an iOS app cannot be installed on a Windows computer, a braille embosser may have a certain software/hardware requirement).</w:t>
            </w:r>
          </w:p>
          <w:p w14:paraId="12F9F463" w14:textId="77777777" w:rsidR="001C3B54" w:rsidRDefault="001C3B54" w:rsidP="001C3B54">
            <w:pPr>
              <w:pStyle w:val="Tablebody"/>
              <w:numPr>
                <w:ilvl w:val="1"/>
                <w:numId w:val="14"/>
              </w:numPr>
            </w:pPr>
            <w:r>
              <w:t>Understand how to keep software/hardware updated and the importance of staying up to date.</w:t>
            </w:r>
          </w:p>
          <w:p w14:paraId="4993DA7E" w14:textId="77777777" w:rsidR="004F1A2F" w:rsidRDefault="001C3B54" w:rsidP="004F1A2F">
            <w:pPr>
              <w:pStyle w:val="Tablebody"/>
              <w:numPr>
                <w:ilvl w:val="1"/>
                <w:numId w:val="14"/>
              </w:numPr>
            </w:pPr>
            <w:r>
              <w:t xml:space="preserve">Basic networking concepts (e.g., Bluetooth, </w:t>
            </w:r>
            <w:proofErr w:type="spellStart"/>
            <w:r>
              <w:t>wifi</w:t>
            </w:r>
            <w:proofErr w:type="spellEnd"/>
            <w:r>
              <w:t>, cloud storage).</w:t>
            </w:r>
          </w:p>
          <w:p w14:paraId="37EEED10" w14:textId="6D6EAA9A" w:rsidR="00EC4186" w:rsidRPr="004F1A2F" w:rsidRDefault="004F1A2F" w:rsidP="004F1A2F">
            <w:pPr>
              <w:pStyle w:val="Tablebody"/>
              <w:numPr>
                <w:ilvl w:val="0"/>
                <w:numId w:val="14"/>
              </w:numPr>
            </w:pPr>
            <w:r w:rsidRPr="004F1A2F">
              <w:rPr>
                <w:rFonts w:eastAsia="SymbolMT"/>
              </w:rPr>
              <w:t>Concepts and terminology specific to access requirements.</w:t>
            </w:r>
          </w:p>
          <w:p w14:paraId="534E3D5F" w14:textId="77777777" w:rsidR="002913C9" w:rsidRDefault="002913C9" w:rsidP="002913C9">
            <w:pPr>
              <w:pStyle w:val="Tablebody"/>
              <w:numPr>
                <w:ilvl w:val="1"/>
                <w:numId w:val="14"/>
              </w:numPr>
            </w:pPr>
            <w:r>
              <w:t>Understand the different categories of access technologies used (e.g., braille displays, notetakers, screen readers) and how they differ and interact (e.g., a screen reader is needed to drive a braille display).</w:t>
            </w:r>
          </w:p>
          <w:p w14:paraId="7B955860" w14:textId="77777777" w:rsidR="002913C9" w:rsidRDefault="002913C9" w:rsidP="002913C9">
            <w:pPr>
              <w:pStyle w:val="Tablebody"/>
              <w:numPr>
                <w:ilvl w:val="1"/>
                <w:numId w:val="14"/>
              </w:numPr>
            </w:pPr>
            <w:r>
              <w:t xml:space="preserve">Software companies and whether their software is mainstream (e.g., Microsoft) or access technology (e.g., </w:t>
            </w:r>
            <w:proofErr w:type="spellStart"/>
            <w:r>
              <w:t>HumanWare</w:t>
            </w:r>
            <w:proofErr w:type="spellEnd"/>
            <w:r>
              <w:t>).</w:t>
            </w:r>
          </w:p>
          <w:p w14:paraId="5FF67185" w14:textId="46657373" w:rsidR="00E576F1" w:rsidRDefault="004E4DB2" w:rsidP="00E576F1">
            <w:pPr>
              <w:pStyle w:val="Tablebody"/>
              <w:numPr>
                <w:ilvl w:val="1"/>
                <w:numId w:val="14"/>
              </w:numPr>
            </w:pPr>
            <w:r w:rsidRPr="004E4DB2">
              <w:t>Concepts related to the access technology industry (e.g., manufacturers, vendors, funding, open source).</w:t>
            </w:r>
          </w:p>
          <w:p w14:paraId="1C5505C3" w14:textId="37695BE0" w:rsidR="00945165" w:rsidRPr="00E576F1" w:rsidRDefault="00E576F1" w:rsidP="00E576F1">
            <w:pPr>
              <w:pStyle w:val="Tablebody"/>
              <w:numPr>
                <w:ilvl w:val="0"/>
                <w:numId w:val="14"/>
              </w:numPr>
            </w:pPr>
            <w:r w:rsidRPr="00E576F1">
              <w:t>Help features and problem-solving strategies.</w:t>
            </w:r>
          </w:p>
          <w:p w14:paraId="5A5CFEAD" w14:textId="77777777" w:rsidR="00524537" w:rsidRDefault="00524537" w:rsidP="00524537">
            <w:pPr>
              <w:pStyle w:val="Tablebody"/>
              <w:numPr>
                <w:ilvl w:val="1"/>
                <w:numId w:val="14"/>
              </w:numPr>
            </w:pPr>
            <w:r>
              <w:t>Knowledge of the various built-in help features in mainstream and access software.</w:t>
            </w:r>
          </w:p>
          <w:p w14:paraId="3CA31AEC" w14:textId="77777777" w:rsidR="00524537" w:rsidRDefault="00524537" w:rsidP="00524537">
            <w:pPr>
              <w:pStyle w:val="Tablebody"/>
              <w:numPr>
                <w:ilvl w:val="1"/>
                <w:numId w:val="14"/>
              </w:numPr>
            </w:pPr>
            <w:r>
              <w:t>Awareness of online help resources (e.g., videos, articles, forums) and how to find and use them.</w:t>
            </w:r>
          </w:p>
          <w:p w14:paraId="7F8CE39C" w14:textId="584CB509" w:rsidR="00CE7380" w:rsidRDefault="00524537" w:rsidP="00524537">
            <w:pPr>
              <w:pStyle w:val="Tablebody"/>
              <w:numPr>
                <w:ilvl w:val="1"/>
                <w:numId w:val="14"/>
              </w:numPr>
            </w:pPr>
            <w:r>
              <w:t>Increased knowledge of options for contacting mainstream and AT-specific technical support (e.g., online chat systems, remote access).</w:t>
            </w:r>
          </w:p>
          <w:p w14:paraId="19A713DE" w14:textId="77777777" w:rsidR="009B4674" w:rsidRDefault="009B4674" w:rsidP="00A14C33">
            <w:pPr>
              <w:pStyle w:val="Heading3"/>
            </w:pPr>
            <w:r>
              <w:t>Accessibility</w:t>
            </w:r>
          </w:p>
          <w:p w14:paraId="39B1DC94" w14:textId="28608BB1" w:rsidR="009B4674" w:rsidRPr="00037308" w:rsidRDefault="00D96B42" w:rsidP="00524537">
            <w:pPr>
              <w:pStyle w:val="Tablebody"/>
              <w:numPr>
                <w:ilvl w:val="0"/>
                <w:numId w:val="14"/>
              </w:numPr>
            </w:pPr>
            <w:r w:rsidRPr="00D96B42">
              <w:rPr>
                <w:sz w:val="22"/>
                <w:szCs w:val="22"/>
              </w:rPr>
              <w:t>Implications of accessible and inaccessible documents.</w:t>
            </w:r>
          </w:p>
          <w:p w14:paraId="3B588B9E" w14:textId="77777777" w:rsidR="0014220E" w:rsidRDefault="0014220E" w:rsidP="0014220E">
            <w:pPr>
              <w:pStyle w:val="Tablebody"/>
              <w:numPr>
                <w:ilvl w:val="1"/>
                <w:numId w:val="14"/>
              </w:numPr>
            </w:pPr>
            <w:r>
              <w:t xml:space="preserve">Create more complex documents and other media (e.g., slide decks, web pages) that implement more advanced accessibility features (e.g., reading order, </w:t>
            </w:r>
            <w:proofErr w:type="spellStart"/>
            <w:r>
              <w:t>colour</w:t>
            </w:r>
            <w:proofErr w:type="spellEnd"/>
            <w:r>
              <w:t xml:space="preserve"> contrast, etc.). </w:t>
            </w:r>
          </w:p>
          <w:p w14:paraId="4EF0ED36" w14:textId="77777777" w:rsidR="0014220E" w:rsidRDefault="0014220E" w:rsidP="0014220E">
            <w:pPr>
              <w:pStyle w:val="Tablebody"/>
              <w:numPr>
                <w:ilvl w:val="1"/>
                <w:numId w:val="14"/>
              </w:numPr>
            </w:pPr>
            <w:r>
              <w:t>Identify concepts (e.g., headings, alt text) and how these features impact accessibility of digital materials.</w:t>
            </w:r>
          </w:p>
          <w:p w14:paraId="6EEB2DCC" w14:textId="77777777" w:rsidR="00031CBD" w:rsidRDefault="0014220E" w:rsidP="00031CBD">
            <w:pPr>
              <w:pStyle w:val="Tablebody"/>
              <w:numPr>
                <w:ilvl w:val="1"/>
                <w:numId w:val="14"/>
              </w:numPr>
            </w:pPr>
            <w:r>
              <w:t>Explore a variety of strategies for addressing accessibility challenges in a variety of contexts and environments.</w:t>
            </w:r>
          </w:p>
          <w:p w14:paraId="3DA70BB4" w14:textId="754282E7" w:rsidR="00DE6322" w:rsidRDefault="00031CBD" w:rsidP="00DE6322">
            <w:pPr>
              <w:pStyle w:val="Tablebody"/>
              <w:numPr>
                <w:ilvl w:val="0"/>
                <w:numId w:val="14"/>
              </w:numPr>
            </w:pPr>
            <w:r w:rsidRPr="00031CBD">
              <w:t xml:space="preserve">Strategies for engaging in </w:t>
            </w:r>
            <w:r w:rsidR="003A1B4E">
              <w:t>advocacy</w:t>
            </w:r>
            <w:r w:rsidRPr="00031CBD">
              <w:t xml:space="preserve"> for accessible educational, digital, and online materials.</w:t>
            </w:r>
          </w:p>
          <w:p w14:paraId="11A71C85" w14:textId="77777777" w:rsidR="00DE6322" w:rsidRDefault="009250A2" w:rsidP="00DE6322">
            <w:pPr>
              <w:pStyle w:val="Tablebody"/>
              <w:numPr>
                <w:ilvl w:val="1"/>
                <w:numId w:val="14"/>
              </w:numPr>
            </w:pPr>
            <w:r w:rsidRPr="00DE6322">
              <w:t>Understand the process, roles, and basic workflow involved in creating accessible educational materials (e.g., publisher, school district, transcriber, producer).</w:t>
            </w:r>
          </w:p>
          <w:p w14:paraId="7C64EB85" w14:textId="77777777" w:rsidR="00DE6322" w:rsidRDefault="009250A2" w:rsidP="00DE6322">
            <w:pPr>
              <w:pStyle w:val="Tablebody"/>
              <w:numPr>
                <w:ilvl w:val="1"/>
                <w:numId w:val="14"/>
              </w:numPr>
            </w:pPr>
            <w:r w:rsidRPr="00DE6322">
              <w:t>Explore strategies and potential contacts (e.g., company, developer) for advocating for greater accessibility of inaccessible websites and apps.</w:t>
            </w:r>
          </w:p>
          <w:p w14:paraId="176EF88B" w14:textId="09F4F617" w:rsidR="00DE6322" w:rsidRPr="00DE6322" w:rsidRDefault="00B91131" w:rsidP="00DE6322">
            <w:pPr>
              <w:pStyle w:val="Tablebody"/>
              <w:numPr>
                <w:ilvl w:val="0"/>
                <w:numId w:val="14"/>
              </w:numPr>
            </w:pPr>
            <w:r w:rsidRPr="00DE6322">
              <w:rPr>
                <w:sz w:val="22"/>
                <w:szCs w:val="22"/>
              </w:rPr>
              <w:t xml:space="preserve">Local, provincial, </w:t>
            </w:r>
            <w:r w:rsidR="003A7092">
              <w:rPr>
                <w:sz w:val="22"/>
                <w:szCs w:val="22"/>
              </w:rPr>
              <w:t xml:space="preserve">and </w:t>
            </w:r>
            <w:r w:rsidRPr="00DE6322">
              <w:rPr>
                <w:sz w:val="22"/>
                <w:szCs w:val="22"/>
              </w:rPr>
              <w:t>national</w:t>
            </w:r>
            <w:r w:rsidR="003A7092">
              <w:rPr>
                <w:sz w:val="22"/>
                <w:szCs w:val="22"/>
              </w:rPr>
              <w:t xml:space="preserve"> </w:t>
            </w:r>
            <w:r w:rsidRPr="00DE6322">
              <w:rPr>
                <w:sz w:val="22"/>
                <w:szCs w:val="22"/>
              </w:rPr>
              <w:t>accessibility legislation.</w:t>
            </w:r>
          </w:p>
          <w:p w14:paraId="26898546" w14:textId="3D21EF4A" w:rsidR="00DE6322" w:rsidRPr="00DE6322" w:rsidRDefault="00F70C02" w:rsidP="00DE6322">
            <w:pPr>
              <w:pStyle w:val="Tablebody"/>
              <w:numPr>
                <w:ilvl w:val="1"/>
                <w:numId w:val="14"/>
              </w:numPr>
            </w:pPr>
            <w:r w:rsidRPr="00DE6322">
              <w:rPr>
                <w:sz w:val="22"/>
                <w:szCs w:val="22"/>
              </w:rPr>
              <w:t>Local policies regarding accessibility (e.g.,</w:t>
            </w:r>
            <w:r w:rsidR="00A765AD">
              <w:rPr>
                <w:sz w:val="22"/>
                <w:szCs w:val="22"/>
              </w:rPr>
              <w:t xml:space="preserve"> organization’s accessibility statement,</w:t>
            </w:r>
            <w:r w:rsidRPr="00DE6322">
              <w:rPr>
                <w:sz w:val="22"/>
                <w:szCs w:val="22"/>
              </w:rPr>
              <w:t xml:space="preserve"> university policies, right to workplace accommodations)</w:t>
            </w:r>
            <w:r w:rsidR="00DE6322">
              <w:rPr>
                <w:sz w:val="22"/>
                <w:szCs w:val="22"/>
              </w:rPr>
              <w:t>.</w:t>
            </w:r>
          </w:p>
          <w:p w14:paraId="36C6642A" w14:textId="77777777" w:rsidR="00B72E89" w:rsidRDefault="00F70C02" w:rsidP="00B72E89">
            <w:pPr>
              <w:pStyle w:val="Tablebody"/>
              <w:numPr>
                <w:ilvl w:val="1"/>
                <w:numId w:val="14"/>
              </w:numPr>
            </w:pPr>
            <w:r w:rsidRPr="00DE6322">
              <w:rPr>
                <w:sz w:val="22"/>
                <w:szCs w:val="22"/>
              </w:rPr>
              <w:t>Provincial policies and laws regarding accessibility (e.g., Accessible BC Act)</w:t>
            </w:r>
            <w:r w:rsidR="00DE6322">
              <w:rPr>
                <w:sz w:val="22"/>
                <w:szCs w:val="22"/>
              </w:rPr>
              <w:t>.</w:t>
            </w:r>
          </w:p>
          <w:p w14:paraId="3519ECD0" w14:textId="0B257356" w:rsidR="00F70C02" w:rsidRPr="00DE6322" w:rsidRDefault="00F70C02" w:rsidP="00B72E89">
            <w:pPr>
              <w:pStyle w:val="Tablebody"/>
              <w:numPr>
                <w:ilvl w:val="1"/>
                <w:numId w:val="14"/>
              </w:numPr>
            </w:pPr>
            <w:r w:rsidRPr="00B72E89">
              <w:rPr>
                <w:sz w:val="22"/>
                <w:szCs w:val="22"/>
              </w:rPr>
              <w:t>Federal laws regarding accessibility (e.g., Accessible Canada Act).</w:t>
            </w:r>
          </w:p>
          <w:p w14:paraId="67BD4CB7" w14:textId="6FBCB288" w:rsidR="009B4674" w:rsidRDefault="009B4674" w:rsidP="00F70C02">
            <w:pPr>
              <w:pStyle w:val="Heading3"/>
            </w:pPr>
            <w:r>
              <w:t>Community Resources</w:t>
            </w:r>
          </w:p>
          <w:p w14:paraId="2EE8FA6F" w14:textId="77777777" w:rsidR="00324D87" w:rsidRPr="00324D87" w:rsidRDefault="00DE6322" w:rsidP="00324D87">
            <w:pPr>
              <w:pStyle w:val="Tablebody"/>
              <w:numPr>
                <w:ilvl w:val="0"/>
                <w:numId w:val="14"/>
              </w:numPr>
            </w:pPr>
            <w:r w:rsidRPr="00744ACC">
              <w:rPr>
                <w:sz w:val="22"/>
                <w:szCs w:val="22"/>
              </w:rPr>
              <w:t>Community resources for access technology users.</w:t>
            </w:r>
          </w:p>
          <w:p w14:paraId="3BAAE4A9" w14:textId="77777777" w:rsidR="00324D87" w:rsidRPr="00324D87" w:rsidRDefault="00324D87" w:rsidP="00324D87">
            <w:pPr>
              <w:pStyle w:val="Tablebody"/>
              <w:numPr>
                <w:ilvl w:val="1"/>
                <w:numId w:val="14"/>
              </w:numPr>
            </w:pPr>
            <w:r w:rsidRPr="00324D87">
              <w:rPr>
                <w:sz w:val="22"/>
                <w:szCs w:val="22"/>
              </w:rPr>
              <w:lastRenderedPageBreak/>
              <w:t xml:space="preserve">Awareness of a variety of formal and informal resources (e.g., in-person, video conference, social media, classes or courses, </w:t>
            </w:r>
            <w:proofErr w:type="gramStart"/>
            <w:r w:rsidRPr="00324D87">
              <w:rPr>
                <w:sz w:val="22"/>
                <w:szCs w:val="22"/>
              </w:rPr>
              <w:t>books</w:t>
            </w:r>
            <w:proofErr w:type="gramEnd"/>
            <w:r w:rsidRPr="00324D87">
              <w:rPr>
                <w:sz w:val="22"/>
                <w:szCs w:val="22"/>
              </w:rPr>
              <w:t xml:space="preserve"> and audio resources) resources for access technology users.</w:t>
            </w:r>
          </w:p>
          <w:p w14:paraId="02ABE8E9" w14:textId="77777777" w:rsidR="00324D87" w:rsidRPr="00324D87" w:rsidRDefault="00324D87" w:rsidP="00324D87">
            <w:pPr>
              <w:pStyle w:val="Tablebody"/>
              <w:numPr>
                <w:ilvl w:val="1"/>
                <w:numId w:val="14"/>
              </w:numPr>
            </w:pPr>
            <w:r w:rsidRPr="00324D87">
              <w:rPr>
                <w:sz w:val="22"/>
                <w:szCs w:val="22"/>
              </w:rPr>
              <w:t>Understanding of situations in which these communities are and are not helpful (e.g., learning new AT features, an individual technical issue).</w:t>
            </w:r>
          </w:p>
          <w:p w14:paraId="7DD49927" w14:textId="77777777" w:rsidR="00324D87" w:rsidRPr="00324D87" w:rsidRDefault="00324D87" w:rsidP="00324D87">
            <w:pPr>
              <w:pStyle w:val="Tablebody"/>
              <w:numPr>
                <w:ilvl w:val="1"/>
                <w:numId w:val="14"/>
              </w:numPr>
            </w:pPr>
            <w:r w:rsidRPr="00324D87">
              <w:rPr>
                <w:sz w:val="22"/>
                <w:szCs w:val="22"/>
              </w:rPr>
              <w:t>Consideration of how one may use increasing knowledge and competence to contribute to these communities (e.g., providing information to other users).</w:t>
            </w:r>
          </w:p>
          <w:p w14:paraId="7A9C822C" w14:textId="77777777" w:rsidR="00203DEE" w:rsidRPr="00203DEE" w:rsidRDefault="00324D87" w:rsidP="00203DEE">
            <w:pPr>
              <w:pStyle w:val="Tablebody"/>
              <w:numPr>
                <w:ilvl w:val="1"/>
                <w:numId w:val="14"/>
              </w:numPr>
            </w:pPr>
            <w:r w:rsidRPr="00324D87">
              <w:rPr>
                <w:sz w:val="22"/>
                <w:szCs w:val="22"/>
              </w:rPr>
              <w:t xml:space="preserve">Become familiar with common terms, acronyms, and </w:t>
            </w:r>
            <w:proofErr w:type="spellStart"/>
            <w:r w:rsidRPr="00324D87">
              <w:rPr>
                <w:sz w:val="22"/>
                <w:szCs w:val="22"/>
              </w:rPr>
              <w:t>numeronyms</w:t>
            </w:r>
            <w:proofErr w:type="spellEnd"/>
            <w:r w:rsidRPr="00324D87">
              <w:rPr>
                <w:sz w:val="22"/>
                <w:szCs w:val="22"/>
              </w:rPr>
              <w:t xml:space="preserve"> within discussions of access technology (e.g., six-key entry, TTS, a11y).</w:t>
            </w:r>
          </w:p>
          <w:p w14:paraId="3A07F302" w14:textId="77777777" w:rsidR="00D94625" w:rsidRDefault="00203DEE" w:rsidP="00D94625">
            <w:pPr>
              <w:pStyle w:val="Tablebody"/>
              <w:numPr>
                <w:ilvl w:val="0"/>
                <w:numId w:val="14"/>
              </w:numPr>
            </w:pPr>
            <w:r w:rsidRPr="00203DEE">
              <w:rPr>
                <w:sz w:val="22"/>
                <w:szCs w:val="22"/>
              </w:rPr>
              <w:t>Contacts and resources for increasing accessibility.</w:t>
            </w:r>
          </w:p>
          <w:p w14:paraId="4F45D31A" w14:textId="77777777" w:rsidR="00D94625" w:rsidRDefault="00884484" w:rsidP="00D94625">
            <w:pPr>
              <w:pStyle w:val="Tablebody"/>
              <w:numPr>
                <w:ilvl w:val="1"/>
                <w:numId w:val="14"/>
              </w:numPr>
            </w:pPr>
            <w:r w:rsidRPr="00D94625">
              <w:rPr>
                <w:sz w:val="22"/>
                <w:szCs w:val="22"/>
              </w:rPr>
              <w:t>Determine a network of contacts and resources that can be of use when independently increasing AT skills and knowledge.</w:t>
            </w:r>
          </w:p>
          <w:p w14:paraId="05BA93AA" w14:textId="6B3444F1" w:rsidR="006E51FC" w:rsidRPr="006E51FC" w:rsidRDefault="00884484" w:rsidP="00D94625">
            <w:pPr>
              <w:pStyle w:val="Tablebody"/>
              <w:numPr>
                <w:ilvl w:val="1"/>
                <w:numId w:val="14"/>
              </w:numPr>
            </w:pPr>
            <w:r w:rsidRPr="00D94625">
              <w:rPr>
                <w:sz w:val="22"/>
                <w:szCs w:val="22"/>
              </w:rPr>
              <w:t>Collect resources that can be pass on to others (e.g., teachers, developers) when advocating for increased accessibility (e.g., accessibility guidelines, website accessibility audit services).</w:t>
            </w:r>
          </w:p>
          <w:p w14:paraId="081D7668" w14:textId="77777777" w:rsidR="00710D5E" w:rsidRDefault="006E51FC" w:rsidP="00710D5E">
            <w:pPr>
              <w:pStyle w:val="Tablebody"/>
              <w:numPr>
                <w:ilvl w:val="0"/>
                <w:numId w:val="14"/>
              </w:numPr>
            </w:pPr>
            <w:r w:rsidRPr="006E51FC">
              <w:rPr>
                <w:sz w:val="22"/>
                <w:szCs w:val="22"/>
              </w:rPr>
              <w:t>Strategies for building skills in using new applications and technologies.</w:t>
            </w:r>
          </w:p>
          <w:p w14:paraId="03E0865B" w14:textId="77777777" w:rsidR="00710D5E" w:rsidRDefault="00D94625" w:rsidP="00710D5E">
            <w:pPr>
              <w:pStyle w:val="Tablebody"/>
              <w:numPr>
                <w:ilvl w:val="1"/>
                <w:numId w:val="14"/>
              </w:numPr>
            </w:pPr>
            <w:r>
              <w:t>Use websites of AT manufacturers to find answers and help/support resources to AT-related questions.</w:t>
            </w:r>
          </w:p>
          <w:p w14:paraId="405A5EC1" w14:textId="77777777" w:rsidR="00710D5E" w:rsidRDefault="00D94625" w:rsidP="00710D5E">
            <w:pPr>
              <w:pStyle w:val="Tablebody"/>
              <w:numPr>
                <w:ilvl w:val="1"/>
                <w:numId w:val="14"/>
              </w:numPr>
            </w:pPr>
            <w:r>
              <w:t>Explore a variety of basic and advanced strategies to navigate completely unfamiliar websites and applications.</w:t>
            </w:r>
          </w:p>
          <w:p w14:paraId="3B956114" w14:textId="77777777" w:rsidR="00710D5E" w:rsidRDefault="00D94625" w:rsidP="00710D5E">
            <w:pPr>
              <w:pStyle w:val="Tablebody"/>
              <w:numPr>
                <w:ilvl w:val="1"/>
                <w:numId w:val="14"/>
              </w:numPr>
            </w:pPr>
            <w:r>
              <w:t>Follow instructions from a variety of online help documentation (e.g., for a new feature or application).</w:t>
            </w:r>
          </w:p>
          <w:p w14:paraId="20752584" w14:textId="77777777" w:rsidR="00710D5E" w:rsidRDefault="00D94625" w:rsidP="00710D5E">
            <w:pPr>
              <w:pStyle w:val="Tablebody"/>
              <w:numPr>
                <w:ilvl w:val="1"/>
                <w:numId w:val="14"/>
              </w:numPr>
            </w:pPr>
            <w:r>
              <w:t>Use search strategies for finding information about accessibility, features, and functionality of new software or websites.</w:t>
            </w:r>
          </w:p>
          <w:p w14:paraId="0E8B2407" w14:textId="46849F24" w:rsidR="00726621" w:rsidRPr="003E0AAF" w:rsidRDefault="00D94625" w:rsidP="00974E51">
            <w:pPr>
              <w:pStyle w:val="Tablebody"/>
              <w:numPr>
                <w:ilvl w:val="1"/>
                <w:numId w:val="14"/>
              </w:numPr>
              <w:ind w:left="1434" w:hanging="357"/>
            </w:pPr>
            <w:r>
              <w:t>Research AT solutions that may be the best fit for success in careers, study, or hobbies.</w:t>
            </w:r>
          </w:p>
        </w:tc>
      </w:tr>
    </w:tbl>
    <w:p w14:paraId="1DF766A1" w14:textId="4434615F" w:rsidR="009F5896" w:rsidRDefault="00C56836" w:rsidP="001D1507">
      <w:pPr>
        <w:pStyle w:val="Heading2"/>
      </w:pPr>
      <w:r>
        <w:lastRenderedPageBreak/>
        <w:t xml:space="preserve">Recommended </w:t>
      </w:r>
      <w:r w:rsidR="009F5896">
        <w:t>Instructional C</w:t>
      </w:r>
      <w:r w:rsidR="009F5896" w:rsidRPr="00F443A3">
        <w:t>omponent</w:t>
      </w:r>
      <w:r>
        <w:t>s</w:t>
      </w:r>
      <w:r w:rsidR="009F5896">
        <w:t>:</w:t>
      </w:r>
    </w:p>
    <w:p w14:paraId="48BB9285" w14:textId="77777777" w:rsidR="009C174E" w:rsidRDefault="009C174E" w:rsidP="001D1507">
      <w:pPr>
        <w:pStyle w:val="ListParagraphindent"/>
        <w:numPr>
          <w:ilvl w:val="0"/>
          <w:numId w:val="2"/>
        </w:numPr>
      </w:pPr>
      <w:r w:rsidRPr="009C174E">
        <w:t xml:space="preserve">encourage students to think creatively and critically, communicate skillfully, and demonstrate care for self and </w:t>
      </w:r>
      <w:proofErr w:type="gramStart"/>
      <w:r w:rsidRPr="009C174E">
        <w:t>others</w:t>
      </w:r>
      <w:r>
        <w:t>;</w:t>
      </w:r>
      <w:proofErr w:type="gramEnd"/>
    </w:p>
    <w:p w14:paraId="15811D45" w14:textId="77777777" w:rsidR="001D1507" w:rsidRDefault="001D1507" w:rsidP="001D1507">
      <w:pPr>
        <w:pStyle w:val="ListParagraphindent"/>
        <w:numPr>
          <w:ilvl w:val="0"/>
          <w:numId w:val="2"/>
        </w:numPr>
      </w:pPr>
      <w:r w:rsidRPr="009C174E">
        <w:t xml:space="preserve">acknowledge the social nature of </w:t>
      </w:r>
      <w:proofErr w:type="gramStart"/>
      <w:r w:rsidRPr="009C174E">
        <w:t>learning;</w:t>
      </w:r>
      <w:proofErr w:type="gramEnd"/>
    </w:p>
    <w:p w14:paraId="6BE809CD" w14:textId="77777777" w:rsidR="009C174E" w:rsidRDefault="009C174E" w:rsidP="001D1507">
      <w:pPr>
        <w:pStyle w:val="ListParagraphindent"/>
        <w:numPr>
          <w:ilvl w:val="0"/>
          <w:numId w:val="2"/>
        </w:numPr>
      </w:pPr>
      <w:r w:rsidRPr="009C174E">
        <w:t xml:space="preserve">allow for both physical and virtual </w:t>
      </w:r>
      <w:proofErr w:type="gramStart"/>
      <w:r w:rsidRPr="009C174E">
        <w:t>collaboration;</w:t>
      </w:r>
      <w:proofErr w:type="gramEnd"/>
    </w:p>
    <w:p w14:paraId="7EDD9178" w14:textId="77777777" w:rsidR="009C174E" w:rsidRDefault="009C174E" w:rsidP="001D1507">
      <w:pPr>
        <w:pStyle w:val="ListParagraphindent"/>
        <w:numPr>
          <w:ilvl w:val="0"/>
          <w:numId w:val="2"/>
        </w:numPr>
      </w:pPr>
      <w:r w:rsidRPr="009C174E">
        <w:t xml:space="preserve">support the personal aspect to </w:t>
      </w:r>
      <w:proofErr w:type="gramStart"/>
      <w:r w:rsidRPr="009C174E">
        <w:t>learning;</w:t>
      </w:r>
      <w:proofErr w:type="gramEnd"/>
    </w:p>
    <w:p w14:paraId="57BD6548" w14:textId="77777777" w:rsidR="009C174E" w:rsidRDefault="009C174E" w:rsidP="001D1507">
      <w:pPr>
        <w:pStyle w:val="ListParagraphindent"/>
        <w:numPr>
          <w:ilvl w:val="0"/>
          <w:numId w:val="2"/>
        </w:numPr>
      </w:pPr>
      <w:r w:rsidRPr="009C174E">
        <w:t xml:space="preserve">promote risk-taking, wonder and </w:t>
      </w:r>
      <w:proofErr w:type="gramStart"/>
      <w:r w:rsidRPr="009C174E">
        <w:t>curiosity;</w:t>
      </w:r>
      <w:proofErr w:type="gramEnd"/>
    </w:p>
    <w:p w14:paraId="6D8F9684" w14:textId="77777777" w:rsidR="009C174E" w:rsidRDefault="009C174E" w:rsidP="001D1507">
      <w:pPr>
        <w:pStyle w:val="ListParagraphindent"/>
        <w:numPr>
          <w:ilvl w:val="0"/>
          <w:numId w:val="2"/>
        </w:numPr>
      </w:pPr>
      <w:r w:rsidRPr="009C174E">
        <w:t xml:space="preserve">build connections across and within areas of </w:t>
      </w:r>
      <w:proofErr w:type="gramStart"/>
      <w:r w:rsidRPr="009C174E">
        <w:t>knowledge;</w:t>
      </w:r>
      <w:proofErr w:type="gramEnd"/>
    </w:p>
    <w:p w14:paraId="11129135" w14:textId="77777777" w:rsidR="009C174E" w:rsidRDefault="009C174E" w:rsidP="001D1507">
      <w:pPr>
        <w:pStyle w:val="ListParagraphindent"/>
        <w:numPr>
          <w:ilvl w:val="0"/>
          <w:numId w:val="2"/>
        </w:numPr>
      </w:pPr>
      <w:r w:rsidRPr="009C174E">
        <w:t xml:space="preserve">embed formative assessment practices such as learning intentions, criteria, questions, descriptive feedback, self and </w:t>
      </w:r>
      <w:proofErr w:type="spellStart"/>
      <w:proofErr w:type="gramStart"/>
      <w:r w:rsidRPr="009C174E">
        <w:t>peerassessment</w:t>
      </w:r>
      <w:proofErr w:type="spellEnd"/>
      <w:r w:rsidRPr="009C174E">
        <w:t>;</w:t>
      </w:r>
      <w:proofErr w:type="gramEnd"/>
    </w:p>
    <w:p w14:paraId="40F6E5FA" w14:textId="77777777" w:rsidR="009C174E" w:rsidRDefault="009C174E" w:rsidP="001D1507">
      <w:pPr>
        <w:pStyle w:val="ListParagraphindent"/>
        <w:numPr>
          <w:ilvl w:val="0"/>
          <w:numId w:val="2"/>
        </w:numPr>
      </w:pPr>
      <w:r w:rsidRPr="009C174E">
        <w:t xml:space="preserve">inspire and stretch student </w:t>
      </w:r>
      <w:proofErr w:type="gramStart"/>
      <w:r w:rsidRPr="009C174E">
        <w:t>thinking;</w:t>
      </w:r>
      <w:proofErr w:type="gramEnd"/>
    </w:p>
    <w:p w14:paraId="0A9F61ED" w14:textId="77777777" w:rsidR="009C174E" w:rsidRDefault="009C174E" w:rsidP="001D1507">
      <w:pPr>
        <w:pStyle w:val="ListParagraphindent"/>
        <w:numPr>
          <w:ilvl w:val="0"/>
          <w:numId w:val="2"/>
        </w:numPr>
      </w:pPr>
      <w:r w:rsidRPr="009C174E">
        <w:t xml:space="preserve">promote student </w:t>
      </w:r>
      <w:proofErr w:type="gramStart"/>
      <w:r w:rsidRPr="009C174E">
        <w:t>engagement;</w:t>
      </w:r>
      <w:proofErr w:type="gramEnd"/>
    </w:p>
    <w:p w14:paraId="30139209" w14:textId="77777777" w:rsidR="009C174E" w:rsidRDefault="009C174E" w:rsidP="001D1507">
      <w:pPr>
        <w:pStyle w:val="ListParagraphindent"/>
        <w:numPr>
          <w:ilvl w:val="0"/>
          <w:numId w:val="2"/>
        </w:numPr>
      </w:pPr>
      <w:r w:rsidRPr="009C174E">
        <w:t xml:space="preserve">reflect the relationships between emotion, motivation and </w:t>
      </w:r>
      <w:proofErr w:type="gramStart"/>
      <w:r w:rsidRPr="009C174E">
        <w:t>cognition;</w:t>
      </w:r>
      <w:proofErr w:type="gramEnd"/>
    </w:p>
    <w:p w14:paraId="2875F101" w14:textId="77777777" w:rsidR="009C174E" w:rsidRDefault="009C174E" w:rsidP="001D1507">
      <w:pPr>
        <w:pStyle w:val="ListParagraphindent"/>
        <w:numPr>
          <w:ilvl w:val="0"/>
          <w:numId w:val="2"/>
        </w:numPr>
      </w:pPr>
      <w:r w:rsidRPr="009C174E">
        <w:t xml:space="preserve">connect learning to the local and global </w:t>
      </w:r>
      <w:proofErr w:type="gramStart"/>
      <w:r w:rsidRPr="009C174E">
        <w:t>communities;</w:t>
      </w:r>
      <w:proofErr w:type="gramEnd"/>
    </w:p>
    <w:p w14:paraId="3FC74D9D" w14:textId="77777777" w:rsidR="009C174E" w:rsidRDefault="009C174E" w:rsidP="001D1507">
      <w:pPr>
        <w:pStyle w:val="ListParagraphindent"/>
        <w:numPr>
          <w:ilvl w:val="0"/>
          <w:numId w:val="2"/>
        </w:numPr>
      </w:pPr>
      <w:r w:rsidRPr="009C174E">
        <w:t xml:space="preserve">provide opportunities for students to share learning and </w:t>
      </w:r>
      <w:proofErr w:type="gramStart"/>
      <w:r w:rsidRPr="009C174E">
        <w:t>reflect;</w:t>
      </w:r>
      <w:proofErr w:type="gramEnd"/>
    </w:p>
    <w:p w14:paraId="6AEC23D4" w14:textId="05EC410F" w:rsidR="009C174E" w:rsidRDefault="009C174E" w:rsidP="001D1507">
      <w:pPr>
        <w:pStyle w:val="ListParagraphindent"/>
        <w:numPr>
          <w:ilvl w:val="0"/>
          <w:numId w:val="2"/>
        </w:numPr>
      </w:pPr>
      <w:r w:rsidRPr="009C174E">
        <w:t xml:space="preserve">utilize technologies and other tools in purposeful </w:t>
      </w:r>
      <w:proofErr w:type="gramStart"/>
      <w:r w:rsidRPr="009C174E">
        <w:t>ways;</w:t>
      </w:r>
      <w:proofErr w:type="gramEnd"/>
    </w:p>
    <w:p w14:paraId="4105A8CC" w14:textId="77777777" w:rsidR="009C174E" w:rsidRDefault="009C174E" w:rsidP="001D1507">
      <w:pPr>
        <w:pStyle w:val="ListParagraphindent"/>
        <w:numPr>
          <w:ilvl w:val="0"/>
          <w:numId w:val="2"/>
        </w:numPr>
      </w:pPr>
      <w:r w:rsidRPr="009C174E">
        <w:t>involve explicit and intentional teaching; and</w:t>
      </w:r>
    </w:p>
    <w:p w14:paraId="293A4AF2" w14:textId="3ACF6294" w:rsidR="009C174E" w:rsidRDefault="009C174E" w:rsidP="001D1507">
      <w:pPr>
        <w:pStyle w:val="ListParagraphindent"/>
        <w:numPr>
          <w:ilvl w:val="0"/>
          <w:numId w:val="2"/>
        </w:numPr>
      </w:pPr>
      <w:r w:rsidRPr="009C174E">
        <w:t>make learning visible, open, and transparent.</w:t>
      </w:r>
    </w:p>
    <w:p w14:paraId="369CB077" w14:textId="28886509" w:rsidR="009F5896" w:rsidRDefault="00C56836" w:rsidP="001D1507">
      <w:pPr>
        <w:pStyle w:val="Heading2"/>
        <w:rPr>
          <w:rStyle w:val="Hyperlink"/>
        </w:rPr>
      </w:pPr>
      <w:r>
        <w:t xml:space="preserve">Recommended </w:t>
      </w:r>
      <w:r w:rsidR="009F5896">
        <w:t>Assessment C</w:t>
      </w:r>
      <w:r w:rsidR="009F5896" w:rsidRPr="00F443A3">
        <w:t>omponent</w:t>
      </w:r>
      <w:r>
        <w:t>s</w:t>
      </w:r>
      <w:r w:rsidR="009F5896">
        <w:t xml:space="preserve">: Ensure alignment </w:t>
      </w:r>
      <w:r w:rsidR="009F5896" w:rsidRPr="00F443A3">
        <w:t xml:space="preserve">with the </w:t>
      </w:r>
      <w:hyperlink r:id="rId15" w:history="1">
        <w:r w:rsidR="009F5896" w:rsidRPr="0011091F">
          <w:rPr>
            <w:rStyle w:val="Hyperlink"/>
          </w:rPr>
          <w:t>Principles of Quality Assessment</w:t>
        </w:r>
      </w:hyperlink>
    </w:p>
    <w:p w14:paraId="1FA4C330" w14:textId="77777777" w:rsidR="00D413BA" w:rsidRDefault="00D413BA" w:rsidP="00D413BA">
      <w:pPr>
        <w:pStyle w:val="ListParagraphindent"/>
        <w:numPr>
          <w:ilvl w:val="0"/>
          <w:numId w:val="2"/>
        </w:numPr>
      </w:pPr>
      <w:r>
        <w:t xml:space="preserve">Written or verbal examination of content knowledge </w:t>
      </w:r>
    </w:p>
    <w:p w14:paraId="0EE0BC71" w14:textId="77777777" w:rsidR="00D413BA" w:rsidRDefault="00D413BA" w:rsidP="00D413BA">
      <w:pPr>
        <w:pStyle w:val="ListParagraphindent"/>
        <w:numPr>
          <w:ilvl w:val="0"/>
          <w:numId w:val="2"/>
        </w:numPr>
      </w:pPr>
      <w:r>
        <w:t>Creation of a portfolio detailing students’ acquisition of new tools encountered in the course</w:t>
      </w:r>
    </w:p>
    <w:p w14:paraId="5EA9F0C6" w14:textId="77777777" w:rsidR="00D413BA" w:rsidRDefault="00D413BA" w:rsidP="00D413BA">
      <w:pPr>
        <w:pStyle w:val="ListParagraphindent"/>
        <w:numPr>
          <w:ilvl w:val="0"/>
          <w:numId w:val="2"/>
        </w:numPr>
      </w:pPr>
      <w:r>
        <w:lastRenderedPageBreak/>
        <w:t>Completion of assignments and other tasks using access technology</w:t>
      </w:r>
    </w:p>
    <w:p w14:paraId="3886BED6" w14:textId="77777777" w:rsidR="00D413BA" w:rsidRDefault="00D413BA" w:rsidP="00D413BA">
      <w:pPr>
        <w:pStyle w:val="ListParagraphindent"/>
        <w:numPr>
          <w:ilvl w:val="0"/>
          <w:numId w:val="2"/>
        </w:numPr>
      </w:pPr>
      <w:r>
        <w:t>Student self-assessment/reflection</w:t>
      </w:r>
    </w:p>
    <w:p w14:paraId="2453E898" w14:textId="77777777" w:rsidR="00D413BA" w:rsidRDefault="00D413BA" w:rsidP="00D413BA">
      <w:pPr>
        <w:pStyle w:val="ListParagraphindent"/>
        <w:numPr>
          <w:ilvl w:val="0"/>
          <w:numId w:val="2"/>
        </w:numPr>
      </w:pPr>
      <w:r>
        <w:t>Direct observation</w:t>
      </w:r>
    </w:p>
    <w:p w14:paraId="420EC252" w14:textId="77777777" w:rsidR="00D413BA" w:rsidRDefault="00D413BA" w:rsidP="00D413BA">
      <w:pPr>
        <w:pStyle w:val="ListParagraphindent"/>
        <w:numPr>
          <w:ilvl w:val="0"/>
          <w:numId w:val="2"/>
        </w:numPr>
      </w:pPr>
      <w:r>
        <w:t>Video recording of student using access technology skills</w:t>
      </w:r>
    </w:p>
    <w:p w14:paraId="4B4198FB" w14:textId="77777777" w:rsidR="00D413BA" w:rsidRDefault="00D413BA" w:rsidP="00D413BA">
      <w:pPr>
        <w:pStyle w:val="ListParagraphindent"/>
        <w:numPr>
          <w:ilvl w:val="0"/>
          <w:numId w:val="2"/>
        </w:numPr>
      </w:pPr>
      <w:r>
        <w:t>Anecdotal records</w:t>
      </w:r>
    </w:p>
    <w:p w14:paraId="6B6DBFF1" w14:textId="2E96C32E" w:rsidR="0009758B" w:rsidRPr="0009758B" w:rsidRDefault="00D413BA" w:rsidP="00D413BA">
      <w:pPr>
        <w:pStyle w:val="ListParagraphindent"/>
        <w:numPr>
          <w:ilvl w:val="0"/>
          <w:numId w:val="2"/>
        </w:numPr>
      </w:pPr>
      <w:r>
        <w:t>Instructor-developed checklists and rubrics</w:t>
      </w:r>
    </w:p>
    <w:p w14:paraId="5E905077" w14:textId="677B437B" w:rsidR="009F5896" w:rsidRDefault="009F5896" w:rsidP="00F422D0">
      <w:pPr>
        <w:pStyle w:val="Heading2"/>
      </w:pPr>
      <w:r w:rsidRPr="00F443A3">
        <w:t xml:space="preserve">Learning </w:t>
      </w:r>
      <w:r>
        <w:t>Resources:</w:t>
      </w:r>
    </w:p>
    <w:p w14:paraId="3CCC4E2F" w14:textId="77777777" w:rsidR="0000511D" w:rsidRDefault="0000511D" w:rsidP="0000511D">
      <w:pPr>
        <w:pStyle w:val="Response"/>
        <w:ind w:left="720" w:hanging="720"/>
        <w:rPr>
          <w:color w:val="auto"/>
        </w:rPr>
      </w:pPr>
      <w:r>
        <w:rPr>
          <w:color w:val="auto"/>
        </w:rPr>
        <w:t xml:space="preserve">Perkins School for the Blind. </w:t>
      </w:r>
      <w:r>
        <w:rPr>
          <w:i/>
          <w:iCs/>
          <w:color w:val="auto"/>
        </w:rPr>
        <w:t>Paths to technology</w:t>
      </w:r>
      <w:r>
        <w:rPr>
          <w:color w:val="auto"/>
        </w:rPr>
        <w:t xml:space="preserve">. </w:t>
      </w:r>
      <w:hyperlink r:id="rId16" w:history="1">
        <w:r>
          <w:rPr>
            <w:rStyle w:val="Hyperlink"/>
          </w:rPr>
          <w:t>https://www.perkins.org/paths-to-technology/</w:t>
        </w:r>
      </w:hyperlink>
    </w:p>
    <w:p w14:paraId="04E03021" w14:textId="77777777" w:rsidR="0000511D" w:rsidRDefault="0000511D" w:rsidP="0000511D">
      <w:pPr>
        <w:pStyle w:val="Response"/>
        <w:rPr>
          <w:color w:val="auto"/>
        </w:rPr>
      </w:pPr>
      <w:r w:rsidRPr="00BA098D">
        <w:rPr>
          <w:color w:val="auto"/>
        </w:rPr>
        <w:t xml:space="preserve">PRCVI (2023). Access Technology. Provincial Resource Centre for the Visually Impaired. </w:t>
      </w:r>
      <w:hyperlink r:id="rId17" w:history="1">
        <w:r w:rsidRPr="00A10080">
          <w:rPr>
            <w:rStyle w:val="Hyperlink"/>
          </w:rPr>
          <w:t>https://www.prcvi.org/resources/the-expanded-core-curriculum/access-technology-skills/</w:t>
        </w:r>
      </w:hyperlink>
    </w:p>
    <w:p w14:paraId="27A3074E" w14:textId="77777777" w:rsidR="0000511D" w:rsidRPr="009F5896" w:rsidRDefault="0000511D" w:rsidP="0000511D">
      <w:pPr>
        <w:pStyle w:val="Response"/>
        <w:rPr>
          <w:color w:val="auto"/>
        </w:rPr>
      </w:pPr>
      <w:r w:rsidRPr="00BE3B6C">
        <w:rPr>
          <w:color w:val="auto"/>
        </w:rPr>
        <w:t xml:space="preserve">Siu, Y.-T. &amp; Presley, I. (2020). </w:t>
      </w:r>
      <w:r w:rsidRPr="00BE125D">
        <w:rPr>
          <w:i/>
          <w:iCs/>
          <w:color w:val="auto"/>
        </w:rPr>
        <w:t>Access technology for blind and low vision accessibility</w:t>
      </w:r>
      <w:r w:rsidRPr="00BE3B6C">
        <w:rPr>
          <w:color w:val="auto"/>
        </w:rPr>
        <w:t xml:space="preserve"> (2nd Ed.). </w:t>
      </w:r>
      <w:r>
        <w:rPr>
          <w:color w:val="auto"/>
        </w:rPr>
        <w:t>APH Press</w:t>
      </w:r>
      <w:r w:rsidRPr="00BE3B6C">
        <w:rPr>
          <w:color w:val="auto"/>
        </w:rPr>
        <w:t>.</w:t>
      </w:r>
    </w:p>
    <w:p w14:paraId="345C0059" w14:textId="77777777" w:rsidR="0000511D" w:rsidRDefault="0000511D" w:rsidP="0000511D">
      <w:pPr>
        <w:pStyle w:val="Heading3"/>
      </w:pPr>
      <w:r>
        <w:t>Additional Information:</w:t>
      </w:r>
    </w:p>
    <w:p w14:paraId="43DFBE34" w14:textId="3A09DF89" w:rsidR="00FD0055" w:rsidRDefault="0000511D" w:rsidP="0000511D">
      <w:pPr>
        <w:pStyle w:val="Response"/>
      </w:pPr>
      <w:r w:rsidRPr="008B6751">
        <w:t>Since new technologies are consistently developed and release</w:t>
      </w:r>
      <w:r>
        <w:t>d</w:t>
      </w:r>
      <w:r w:rsidRPr="008B6751">
        <w:t xml:space="preserve">, it is important to take note of the release date of online resources and the specific versions/builds of software or hardware to which they refer. </w:t>
      </w:r>
    </w:p>
    <w:sectPr w:rsidR="00FD0055" w:rsidSect="00856199">
      <w:type w:val="continuous"/>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0713" w14:textId="77777777" w:rsidR="006B628E" w:rsidRDefault="006B628E">
      <w:r>
        <w:separator/>
      </w:r>
    </w:p>
    <w:p w14:paraId="14462B03" w14:textId="77777777" w:rsidR="006B628E" w:rsidRDefault="006B628E"/>
  </w:endnote>
  <w:endnote w:type="continuationSeparator" w:id="0">
    <w:p w14:paraId="328EE464" w14:textId="77777777" w:rsidR="006B628E" w:rsidRDefault="006B628E">
      <w:r>
        <w:continuationSeparator/>
      </w:r>
    </w:p>
    <w:p w14:paraId="2EDC8D9F" w14:textId="77777777" w:rsidR="006B628E" w:rsidRDefault="006B628E"/>
  </w:endnote>
  <w:endnote w:type="continuationNotice" w:id="1">
    <w:p w14:paraId="39014F4B" w14:textId="77777777" w:rsidR="006B628E" w:rsidRDefault="006B6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Brush Script MT">
    <w:panose1 w:val="03060802040406070304"/>
    <w:charset w:val="00"/>
    <w:family w:val="script"/>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69CA" w14:textId="77777777" w:rsidR="004E0B91" w:rsidRPr="00BB3A5F" w:rsidRDefault="00E5118B" w:rsidP="004E0B91">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14:paraId="0A364E25" w14:textId="77777777" w:rsidR="00886239" w:rsidRDefault="008862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B835" w14:textId="56F17799" w:rsidR="00886239" w:rsidRDefault="00B931D0"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r>
    <w:r w:rsidR="00437A17">
      <w:rPr>
        <w:rFonts w:ascii="Arial" w:hAnsi="Arial"/>
        <w:i/>
        <w:sz w:val="20"/>
      </w:rPr>
      <w:t>BAA Course Framework Template</w:t>
    </w:r>
    <w:r w:rsidR="00E5118B" w:rsidRPr="00BB3A5F">
      <w:rPr>
        <w:rFonts w:ascii="Arial" w:hAnsi="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92B9" w14:textId="77777777" w:rsidR="006B628E" w:rsidRDefault="006B628E">
      <w:r>
        <w:separator/>
      </w:r>
    </w:p>
    <w:p w14:paraId="061D8021" w14:textId="77777777" w:rsidR="006B628E" w:rsidRDefault="006B628E"/>
  </w:footnote>
  <w:footnote w:type="continuationSeparator" w:id="0">
    <w:p w14:paraId="21CF0D80" w14:textId="77777777" w:rsidR="006B628E" w:rsidRDefault="006B628E">
      <w:r>
        <w:continuationSeparator/>
      </w:r>
    </w:p>
    <w:p w14:paraId="1F45BE92" w14:textId="77777777" w:rsidR="006B628E" w:rsidRDefault="006B628E"/>
  </w:footnote>
  <w:footnote w:type="continuationNotice" w:id="1">
    <w:p w14:paraId="6612473A" w14:textId="77777777" w:rsidR="006B628E" w:rsidRDefault="006B62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AB2F" w14:textId="2F46CC94" w:rsidR="004E0B91" w:rsidRDefault="00437A17">
    <w:pPr>
      <w:pStyle w:val="Header"/>
    </w:pPr>
    <w:r>
      <w:rPr>
        <w:noProof/>
        <w:szCs w:val="20"/>
        <w:lang w:val="en-CA" w:eastAsia="en-CA"/>
      </w:rPr>
      <mc:AlternateContent>
        <mc:Choice Requires="wps">
          <w:drawing>
            <wp:anchor distT="0" distB="0" distL="114300" distR="114300" simplePos="0" relativeHeight="251658242" behindDoc="1" locked="0" layoutInCell="1" allowOverlap="1" wp14:anchorId="65BD9E06" wp14:editId="5C6BD13C">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D9E06"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b9AEAAMQDAAAOAAAAZHJzL2Uyb0RvYy54bWysU0Fu2zAQvBfoHwjea0lunD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0/ziavpxxpmkvSK/zC9mqaMoI1icg0MfvmowLL5U&#10;HCkICVXs732I5M5HRqaR3JFmGDYDHYmMN6AOxLmngFTc/94J1KR/Z26A8kSiawTzTAlcYVL92nk9&#10;PAt0Y+9ArB+614AkAikpillhohHqJwGZjnK3Fx2bJQeOFMfDI9kjarzr3Yrcu2uTkjPPUQlFJQkc&#10;Yx2z+Od3OnX++ZYvAAAA//8DAFBLAwQUAAYACAAAACEADLZ/VdoAAAAFAQAADwAAAGRycy9kb3du&#10;cmV2LnhtbEyPQU/DMAyF70j8h8hI3Fi6TSqoNJ0mKg47bkOcs8ZryxKnNOna8evxuLCL9axnvfc5&#10;X03OijP2ofWkYD5LQCBV3rRUK/jYvz+9gAhRk9HWEyq4YIBVcX+X68z4kbZ43sVacAiFTCtoYuwy&#10;KUPVoNNh5jsk9o6+dzry2tfS9HrkcGflIklS6XRL3NDoDt8arE67wSkwP8dLtxzH/WazLYdv25Yl&#10;fn4p9fgwrV9BRJzi/zFc8RkdCmY6+IFMEFYBPxL/5tVbLNM5iAOr9Blkkctb+uIXAAD//wMAUEsB&#10;Ai0AFAAGAAgAAAAhALaDOJL+AAAA4QEAABMAAAAAAAAAAAAAAAAAAAAAAFtDb250ZW50X1R5cGVz&#10;XS54bWxQSwECLQAUAAYACAAAACEAOP0h/9YAAACUAQAACwAAAAAAAAAAAAAAAAAvAQAAX3JlbHMv&#10;LnJlbHNQSwECLQAUAAYACAAAACEAzVLMW/QBAADEAwAADgAAAAAAAAAAAAAAAAAuAgAAZHJzL2Uy&#10;b0RvYy54bWxQSwECLQAUAAYACAAAACEADLZ/VdoAAAAFAQAADwAAAAAAAAAAAAAAAABOBAAAZHJz&#10;L2Rvd25yZXYueG1sUEsFBgAAAAAEAAQA8wAAAFUFAAAAAA==&#10;" filled="f" stroked="f">
              <v:stroke joinstyle="round"/>
              <o:lock v:ext="edit" shapetype="t"/>
              <v:textbox style="mso-fit-shape-to-text:t">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000000">
      <w:rPr>
        <w:szCs w:val="20"/>
      </w:rPr>
      <w:pict w14:anchorId="36644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2" type="#_x0000_t136" style="position:absolute;margin-left:0;margin-top:0;width:556.2pt;height:185.4pt;rotation:315;z-index:-251658240;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14:paraId="787693F3" w14:textId="77777777" w:rsidR="00886239" w:rsidRDefault="008862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ACF8" w14:textId="7517BB30" w:rsidR="004E0B91" w:rsidRDefault="00437A17">
    <w:pPr>
      <w:pStyle w:val="Header"/>
    </w:pPr>
    <w:r>
      <w:rPr>
        <w:noProof/>
        <w:szCs w:val="20"/>
        <w:lang w:val="en-CA" w:eastAsia="en-CA"/>
      </w:rPr>
      <mc:AlternateContent>
        <mc:Choice Requires="wps">
          <w:drawing>
            <wp:anchor distT="0" distB="0" distL="114300" distR="114300" simplePos="0" relativeHeight="251658243" behindDoc="1" locked="0" layoutInCell="1" allowOverlap="1" wp14:anchorId="21C84641" wp14:editId="4237E34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C84641"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ly9gEAAMsDAAAOAAAAZHJzL2Uyb0RvYy54bWysU0Fu2zAQvBfoHwjea0lunD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0/ziavpxxpmkvSK/zC9mqaMoI1icg0MfvmowLL5U&#10;HCkICVXs732I5M5HRqaR3JFmGDYDa9UoIxLfgDoQ9Z5yUnH/eydQkw07cwMUK9JeI5hnCuIKk/hX&#10;AuvhWaAbKQQi/9C95iTxSIFRzAoT/VA/Cch0FL+96NgsGXFkOh4eOR9R413vVmTiXZsEnXmOgigx&#10;SeeY7hjJP7/TqfM/uHwBAAD//wMAUEsDBBQABgAIAAAAIQAMtn9V2gAAAAUBAAAPAAAAZHJzL2Rv&#10;d25yZXYueG1sTI9BT8MwDIXvSPyHyEjcWLpNKqg0nSYqDjtuQ5yzxmvLEqc06drx6/G4sIv1rGe9&#10;9zlfTc6KM/ah9aRgPktAIFXetFQr+Ni/P72ACFGT0dYTKrhggFVxf5frzPiRtnjexVpwCIVMK2hi&#10;7DIpQ9Wg02HmOyT2jr53OvLa19L0euRwZ+UiSVLpdEvc0OgO3xqsTrvBKTA/x0u3HMf9ZrMth2/b&#10;liV+fin1+DCtX0FEnOL/MVzxGR0KZjr4gUwQVgE/Ev/m1Vss0zmIA6v0GWSRy1v64hcAAP//AwBQ&#10;SwECLQAUAAYACAAAACEAtoM4kv4AAADhAQAAEwAAAAAAAAAAAAAAAAAAAAAAW0NvbnRlbnRfVHlw&#10;ZXNdLnhtbFBLAQItABQABgAIAAAAIQA4/SH/1gAAAJQBAAALAAAAAAAAAAAAAAAAAC8BAABfcmVs&#10;cy8ucmVsc1BLAQItABQABgAIAAAAIQBj4Dly9gEAAMsDAAAOAAAAAAAAAAAAAAAAAC4CAABkcnMv&#10;ZTJvRG9jLnhtbFBLAQItABQABgAIAAAAIQAMtn9V2gAAAAUBAAAPAAAAAAAAAAAAAAAAAFAEAABk&#10;cnMvZG93bnJldi54bWxQSwUGAAAAAAQABADzAAAAVwUAAAAA&#10;" filled="f" stroked="f">
              <v:stroke joinstyle="round"/>
              <o:lock v:ext="edit" shapetype="t"/>
              <v:textbox style="mso-fit-shape-to-text:t">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000000">
      <w:rPr>
        <w:szCs w:val="20"/>
      </w:rPr>
      <w:pict w14:anchorId="1B3BE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3" type="#_x0000_t136" style="position:absolute;margin-left:0;margin-top:0;width:556.2pt;height:185.4pt;rotation:315;z-index:-251658239;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03"/>
    <w:multiLevelType w:val="hybridMultilevel"/>
    <w:tmpl w:val="CC708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9E2531"/>
    <w:multiLevelType w:val="hybridMultilevel"/>
    <w:tmpl w:val="2D66E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2A0DB3"/>
    <w:multiLevelType w:val="hybridMultilevel"/>
    <w:tmpl w:val="7B5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16726"/>
    <w:multiLevelType w:val="hybridMultilevel"/>
    <w:tmpl w:val="B582EC5A"/>
    <w:lvl w:ilvl="0" w:tplc="DE145166">
      <w:start w:val="1"/>
      <w:numFmt w:val="bullet"/>
      <w:lvlText w:val=""/>
      <w:lvlJc w:val="left"/>
      <w:pPr>
        <w:ind w:left="939" w:hanging="360"/>
      </w:pPr>
      <w:rPr>
        <w:rFonts w:ascii="Symbol" w:eastAsia="Symbol" w:hAnsi="Symbol" w:hint="default"/>
        <w:w w:val="103"/>
        <w:sz w:val="19"/>
        <w:szCs w:val="19"/>
      </w:rPr>
    </w:lvl>
    <w:lvl w:ilvl="1" w:tplc="4C76AFB8">
      <w:start w:val="1"/>
      <w:numFmt w:val="bullet"/>
      <w:lvlText w:val="•"/>
      <w:lvlJc w:val="left"/>
      <w:pPr>
        <w:ind w:left="1817" w:hanging="360"/>
      </w:pPr>
    </w:lvl>
    <w:lvl w:ilvl="2" w:tplc="B94C0AB2">
      <w:start w:val="1"/>
      <w:numFmt w:val="bullet"/>
      <w:lvlText w:val="•"/>
      <w:lvlJc w:val="left"/>
      <w:pPr>
        <w:ind w:left="2695" w:hanging="360"/>
      </w:pPr>
    </w:lvl>
    <w:lvl w:ilvl="3" w:tplc="8C168E82">
      <w:start w:val="1"/>
      <w:numFmt w:val="bullet"/>
      <w:lvlText w:val="•"/>
      <w:lvlJc w:val="left"/>
      <w:pPr>
        <w:ind w:left="3573" w:hanging="360"/>
      </w:pPr>
    </w:lvl>
    <w:lvl w:ilvl="4" w:tplc="821875FA">
      <w:start w:val="1"/>
      <w:numFmt w:val="bullet"/>
      <w:lvlText w:val="•"/>
      <w:lvlJc w:val="left"/>
      <w:pPr>
        <w:ind w:left="4451" w:hanging="360"/>
      </w:pPr>
    </w:lvl>
    <w:lvl w:ilvl="5" w:tplc="5204EB94">
      <w:start w:val="1"/>
      <w:numFmt w:val="bullet"/>
      <w:lvlText w:val="•"/>
      <w:lvlJc w:val="left"/>
      <w:pPr>
        <w:ind w:left="5329" w:hanging="360"/>
      </w:pPr>
    </w:lvl>
    <w:lvl w:ilvl="6" w:tplc="42ECE4B2">
      <w:start w:val="1"/>
      <w:numFmt w:val="bullet"/>
      <w:lvlText w:val="•"/>
      <w:lvlJc w:val="left"/>
      <w:pPr>
        <w:ind w:left="6207" w:hanging="360"/>
      </w:pPr>
    </w:lvl>
    <w:lvl w:ilvl="7" w:tplc="330A5F5A">
      <w:start w:val="1"/>
      <w:numFmt w:val="bullet"/>
      <w:lvlText w:val="•"/>
      <w:lvlJc w:val="left"/>
      <w:pPr>
        <w:ind w:left="7086" w:hanging="360"/>
      </w:pPr>
    </w:lvl>
    <w:lvl w:ilvl="8" w:tplc="99A4D054">
      <w:start w:val="1"/>
      <w:numFmt w:val="bullet"/>
      <w:lvlText w:val="•"/>
      <w:lvlJc w:val="left"/>
      <w:pPr>
        <w:ind w:left="7964" w:hanging="360"/>
      </w:pPr>
    </w:lvl>
  </w:abstractNum>
  <w:abstractNum w:abstractNumId="5" w15:restartNumberingAfterBreak="0">
    <w:nsid w:val="3244058B"/>
    <w:multiLevelType w:val="hybridMultilevel"/>
    <w:tmpl w:val="751C1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BB54641"/>
    <w:multiLevelType w:val="hybridMultilevel"/>
    <w:tmpl w:val="44003046"/>
    <w:lvl w:ilvl="0" w:tplc="41BC5908">
      <w:start w:val="1"/>
      <w:numFmt w:val="decimal"/>
      <w:lvlText w:val="(%1)"/>
      <w:lvlJc w:val="left"/>
      <w:pPr>
        <w:ind w:left="720" w:hanging="360"/>
      </w:pPr>
      <w:rPr>
        <w:rFonts w:ascii="Calibri" w:eastAsiaTheme="minorHAnsi" w:hAnsi="Calibri" w:cs="Calibri"/>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4E304D1C"/>
    <w:multiLevelType w:val="multilevel"/>
    <w:tmpl w:val="D6C02B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7F91746"/>
    <w:multiLevelType w:val="hybridMultilevel"/>
    <w:tmpl w:val="2A7C2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3C3853"/>
    <w:multiLevelType w:val="hybridMultilevel"/>
    <w:tmpl w:val="FA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53489"/>
    <w:multiLevelType w:val="hybridMultilevel"/>
    <w:tmpl w:val="C8A03E56"/>
    <w:lvl w:ilvl="0" w:tplc="F2509D2E">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BC16596"/>
    <w:multiLevelType w:val="hybridMultilevel"/>
    <w:tmpl w:val="D554A9DE"/>
    <w:lvl w:ilvl="0" w:tplc="42A4EC9E">
      <w:start w:val="1"/>
      <w:numFmt w:val="bullet"/>
      <w:lvlText w:val=""/>
      <w:lvlJc w:val="left"/>
      <w:pPr>
        <w:ind w:left="860" w:hanging="360"/>
      </w:pPr>
      <w:rPr>
        <w:rFonts w:ascii="Symbol" w:eastAsia="Symbol" w:hAnsi="Symbol" w:hint="default"/>
        <w:w w:val="103"/>
        <w:sz w:val="19"/>
        <w:szCs w:val="19"/>
      </w:rPr>
    </w:lvl>
    <w:lvl w:ilvl="1" w:tplc="15E2F71E">
      <w:start w:val="1"/>
      <w:numFmt w:val="bullet"/>
      <w:lvlText w:val=""/>
      <w:lvlJc w:val="left"/>
      <w:pPr>
        <w:ind w:left="939" w:hanging="360"/>
      </w:pPr>
      <w:rPr>
        <w:rFonts w:ascii="Symbol" w:eastAsia="Symbol" w:hAnsi="Symbol" w:hint="default"/>
        <w:w w:val="103"/>
        <w:sz w:val="19"/>
        <w:szCs w:val="19"/>
      </w:rPr>
    </w:lvl>
    <w:lvl w:ilvl="2" w:tplc="D958C2E4">
      <w:start w:val="1"/>
      <w:numFmt w:val="bullet"/>
      <w:lvlText w:val="•"/>
      <w:lvlJc w:val="left"/>
      <w:pPr>
        <w:ind w:left="1906" w:hanging="360"/>
      </w:pPr>
    </w:lvl>
    <w:lvl w:ilvl="3" w:tplc="56904DB6">
      <w:start w:val="1"/>
      <w:numFmt w:val="bullet"/>
      <w:lvlText w:val="•"/>
      <w:lvlJc w:val="left"/>
      <w:pPr>
        <w:ind w:left="2873" w:hanging="360"/>
      </w:pPr>
    </w:lvl>
    <w:lvl w:ilvl="4" w:tplc="CF96605E">
      <w:start w:val="1"/>
      <w:numFmt w:val="bullet"/>
      <w:lvlText w:val="•"/>
      <w:lvlJc w:val="left"/>
      <w:pPr>
        <w:ind w:left="3839" w:hanging="360"/>
      </w:pPr>
    </w:lvl>
    <w:lvl w:ilvl="5" w:tplc="76844AFC">
      <w:start w:val="1"/>
      <w:numFmt w:val="bullet"/>
      <w:lvlText w:val="•"/>
      <w:lvlJc w:val="left"/>
      <w:pPr>
        <w:ind w:left="4806" w:hanging="360"/>
      </w:pPr>
    </w:lvl>
    <w:lvl w:ilvl="6" w:tplc="F31C398E">
      <w:start w:val="1"/>
      <w:numFmt w:val="bullet"/>
      <w:lvlText w:val="•"/>
      <w:lvlJc w:val="left"/>
      <w:pPr>
        <w:ind w:left="5773" w:hanging="360"/>
      </w:pPr>
    </w:lvl>
    <w:lvl w:ilvl="7" w:tplc="5FCEFFF0">
      <w:start w:val="1"/>
      <w:numFmt w:val="bullet"/>
      <w:lvlText w:val="•"/>
      <w:lvlJc w:val="left"/>
      <w:pPr>
        <w:ind w:left="6739" w:hanging="360"/>
      </w:pPr>
    </w:lvl>
    <w:lvl w:ilvl="8" w:tplc="4EE4FF0C">
      <w:start w:val="1"/>
      <w:numFmt w:val="bullet"/>
      <w:lvlText w:val="•"/>
      <w:lvlJc w:val="left"/>
      <w:pPr>
        <w:ind w:left="7706" w:hanging="360"/>
      </w:pPr>
    </w:lvl>
  </w:abstractNum>
  <w:num w:numId="1" w16cid:durableId="2066946601">
    <w:abstractNumId w:val="12"/>
  </w:num>
  <w:num w:numId="2" w16cid:durableId="1625846816">
    <w:abstractNumId w:val="2"/>
  </w:num>
  <w:num w:numId="3" w16cid:durableId="764887157">
    <w:abstractNumId w:val="8"/>
  </w:num>
  <w:num w:numId="4" w16cid:durableId="912550427">
    <w:abstractNumId w:val="11"/>
  </w:num>
  <w:num w:numId="5" w16cid:durableId="1780295831">
    <w:abstractNumId w:val="10"/>
  </w:num>
  <w:num w:numId="6" w16cid:durableId="1470584776">
    <w:abstractNumId w:val="7"/>
  </w:num>
  <w:num w:numId="7" w16cid:durableId="764962903">
    <w:abstractNumId w:val="5"/>
  </w:num>
  <w:num w:numId="8" w16cid:durableId="1095172147">
    <w:abstractNumId w:val="9"/>
  </w:num>
  <w:num w:numId="9" w16cid:durableId="1327825083">
    <w:abstractNumId w:val="6"/>
  </w:num>
  <w:num w:numId="10" w16cid:durableId="238634816">
    <w:abstractNumId w:val="3"/>
  </w:num>
  <w:num w:numId="11" w16cid:durableId="41557886">
    <w:abstractNumId w:val="7"/>
  </w:num>
  <w:num w:numId="12" w16cid:durableId="1358317163">
    <w:abstractNumId w:val="1"/>
  </w:num>
  <w:num w:numId="13" w16cid:durableId="1867870300">
    <w:abstractNumId w:val="1"/>
  </w:num>
  <w:num w:numId="14" w16cid:durableId="1512640382">
    <w:abstractNumId w:val="1"/>
  </w:num>
  <w:num w:numId="15" w16cid:durableId="71320815">
    <w:abstractNumId w:val="0"/>
  </w:num>
  <w:num w:numId="16" w16cid:durableId="444620424">
    <w:abstractNumId w:val="4"/>
  </w:num>
  <w:num w:numId="17" w16cid:durableId="18570350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00511D"/>
    <w:rsid w:val="000176EB"/>
    <w:rsid w:val="00020121"/>
    <w:rsid w:val="000201C5"/>
    <w:rsid w:val="00022703"/>
    <w:rsid w:val="00023F2A"/>
    <w:rsid w:val="00031CBD"/>
    <w:rsid w:val="00036C8F"/>
    <w:rsid w:val="00037308"/>
    <w:rsid w:val="0003757C"/>
    <w:rsid w:val="000418F3"/>
    <w:rsid w:val="00047E99"/>
    <w:rsid w:val="0005016A"/>
    <w:rsid w:val="0006172D"/>
    <w:rsid w:val="00071A25"/>
    <w:rsid w:val="00073A70"/>
    <w:rsid w:val="000753BD"/>
    <w:rsid w:val="00077540"/>
    <w:rsid w:val="000864B4"/>
    <w:rsid w:val="00086E0F"/>
    <w:rsid w:val="000915AD"/>
    <w:rsid w:val="00092571"/>
    <w:rsid w:val="00092FB5"/>
    <w:rsid w:val="0009758B"/>
    <w:rsid w:val="000A119C"/>
    <w:rsid w:val="000A152E"/>
    <w:rsid w:val="000B3070"/>
    <w:rsid w:val="000C3EDE"/>
    <w:rsid w:val="000C689C"/>
    <w:rsid w:val="000D0409"/>
    <w:rsid w:val="00100CB1"/>
    <w:rsid w:val="00105CF3"/>
    <w:rsid w:val="0011091F"/>
    <w:rsid w:val="00117F8E"/>
    <w:rsid w:val="00124F24"/>
    <w:rsid w:val="00140CDB"/>
    <w:rsid w:val="0014220E"/>
    <w:rsid w:val="00142420"/>
    <w:rsid w:val="001438EC"/>
    <w:rsid w:val="001461FF"/>
    <w:rsid w:val="00163768"/>
    <w:rsid w:val="00163864"/>
    <w:rsid w:val="00164467"/>
    <w:rsid w:val="001802F6"/>
    <w:rsid w:val="001809F2"/>
    <w:rsid w:val="001816FC"/>
    <w:rsid w:val="001840CA"/>
    <w:rsid w:val="00184A9E"/>
    <w:rsid w:val="0019367C"/>
    <w:rsid w:val="00197196"/>
    <w:rsid w:val="001A4250"/>
    <w:rsid w:val="001A4C71"/>
    <w:rsid w:val="001B10AE"/>
    <w:rsid w:val="001B432E"/>
    <w:rsid w:val="001B481D"/>
    <w:rsid w:val="001C3B54"/>
    <w:rsid w:val="001D031D"/>
    <w:rsid w:val="001D1507"/>
    <w:rsid w:val="001D2763"/>
    <w:rsid w:val="001D298F"/>
    <w:rsid w:val="001D6C33"/>
    <w:rsid w:val="001D7FFB"/>
    <w:rsid w:val="001E3A81"/>
    <w:rsid w:val="001E64CC"/>
    <w:rsid w:val="001E794E"/>
    <w:rsid w:val="00203DEE"/>
    <w:rsid w:val="0021197C"/>
    <w:rsid w:val="00212CF3"/>
    <w:rsid w:val="00213633"/>
    <w:rsid w:val="00222363"/>
    <w:rsid w:val="002227AB"/>
    <w:rsid w:val="0022361B"/>
    <w:rsid w:val="00223AD6"/>
    <w:rsid w:val="00225504"/>
    <w:rsid w:val="00241F64"/>
    <w:rsid w:val="00246F67"/>
    <w:rsid w:val="00257BFE"/>
    <w:rsid w:val="00260A59"/>
    <w:rsid w:val="00263CEF"/>
    <w:rsid w:val="002645D0"/>
    <w:rsid w:val="00271849"/>
    <w:rsid w:val="00275767"/>
    <w:rsid w:val="00280CC2"/>
    <w:rsid w:val="0028100E"/>
    <w:rsid w:val="00281F50"/>
    <w:rsid w:val="0028209F"/>
    <w:rsid w:val="002834F3"/>
    <w:rsid w:val="002913C9"/>
    <w:rsid w:val="002A1752"/>
    <w:rsid w:val="002A3EFC"/>
    <w:rsid w:val="002A4FA7"/>
    <w:rsid w:val="002A7C12"/>
    <w:rsid w:val="002C3A5D"/>
    <w:rsid w:val="002E2FD8"/>
    <w:rsid w:val="00300123"/>
    <w:rsid w:val="00300ECC"/>
    <w:rsid w:val="00306CE9"/>
    <w:rsid w:val="00306D51"/>
    <w:rsid w:val="00307778"/>
    <w:rsid w:val="00315A13"/>
    <w:rsid w:val="00320E38"/>
    <w:rsid w:val="003216ED"/>
    <w:rsid w:val="00324D87"/>
    <w:rsid w:val="0032728B"/>
    <w:rsid w:val="00327FB5"/>
    <w:rsid w:val="003335AB"/>
    <w:rsid w:val="00333F08"/>
    <w:rsid w:val="00335878"/>
    <w:rsid w:val="00337485"/>
    <w:rsid w:val="00340B7D"/>
    <w:rsid w:val="00343AD1"/>
    <w:rsid w:val="0034515F"/>
    <w:rsid w:val="00346460"/>
    <w:rsid w:val="00355E52"/>
    <w:rsid w:val="00356578"/>
    <w:rsid w:val="00356CC3"/>
    <w:rsid w:val="00356E15"/>
    <w:rsid w:val="00356EB4"/>
    <w:rsid w:val="00357691"/>
    <w:rsid w:val="00361777"/>
    <w:rsid w:val="0036546B"/>
    <w:rsid w:val="00373AEB"/>
    <w:rsid w:val="00385CB1"/>
    <w:rsid w:val="003874A4"/>
    <w:rsid w:val="003A1B4E"/>
    <w:rsid w:val="003A206E"/>
    <w:rsid w:val="003A381D"/>
    <w:rsid w:val="003A5C46"/>
    <w:rsid w:val="003A7092"/>
    <w:rsid w:val="003A779F"/>
    <w:rsid w:val="003B2E07"/>
    <w:rsid w:val="003B2F89"/>
    <w:rsid w:val="003B487C"/>
    <w:rsid w:val="003C5B74"/>
    <w:rsid w:val="003D15E4"/>
    <w:rsid w:val="003D2DA0"/>
    <w:rsid w:val="003D570F"/>
    <w:rsid w:val="003E0AAF"/>
    <w:rsid w:val="003E1647"/>
    <w:rsid w:val="003E188F"/>
    <w:rsid w:val="003E273B"/>
    <w:rsid w:val="003F286E"/>
    <w:rsid w:val="003F3D56"/>
    <w:rsid w:val="003F7ACD"/>
    <w:rsid w:val="004030FA"/>
    <w:rsid w:val="00404E25"/>
    <w:rsid w:val="00412084"/>
    <w:rsid w:val="00412A2A"/>
    <w:rsid w:val="004205BE"/>
    <w:rsid w:val="004219BB"/>
    <w:rsid w:val="004272F6"/>
    <w:rsid w:val="00427DA0"/>
    <w:rsid w:val="0043488B"/>
    <w:rsid w:val="00437A17"/>
    <w:rsid w:val="004424DD"/>
    <w:rsid w:val="0045225A"/>
    <w:rsid w:val="00454DB0"/>
    <w:rsid w:val="004613CF"/>
    <w:rsid w:val="0046239A"/>
    <w:rsid w:val="00464BF7"/>
    <w:rsid w:val="00466F97"/>
    <w:rsid w:val="00470E55"/>
    <w:rsid w:val="004727A1"/>
    <w:rsid w:val="00475974"/>
    <w:rsid w:val="004854E5"/>
    <w:rsid w:val="00485C36"/>
    <w:rsid w:val="0048725A"/>
    <w:rsid w:val="00495074"/>
    <w:rsid w:val="0049728F"/>
    <w:rsid w:val="004A4E03"/>
    <w:rsid w:val="004A5374"/>
    <w:rsid w:val="004A61F9"/>
    <w:rsid w:val="004A72D6"/>
    <w:rsid w:val="004B08DE"/>
    <w:rsid w:val="004B3DBD"/>
    <w:rsid w:val="004B7AA3"/>
    <w:rsid w:val="004C57B7"/>
    <w:rsid w:val="004C68B0"/>
    <w:rsid w:val="004D3C22"/>
    <w:rsid w:val="004D4C54"/>
    <w:rsid w:val="004D7F6A"/>
    <w:rsid w:val="004E4DB2"/>
    <w:rsid w:val="004F0643"/>
    <w:rsid w:val="004F0890"/>
    <w:rsid w:val="004F1157"/>
    <w:rsid w:val="004F1A2F"/>
    <w:rsid w:val="004F1ABB"/>
    <w:rsid w:val="004F5379"/>
    <w:rsid w:val="00501721"/>
    <w:rsid w:val="00503822"/>
    <w:rsid w:val="005054AA"/>
    <w:rsid w:val="00506385"/>
    <w:rsid w:val="0051053F"/>
    <w:rsid w:val="00515E32"/>
    <w:rsid w:val="00524537"/>
    <w:rsid w:val="0053406E"/>
    <w:rsid w:val="00543F5E"/>
    <w:rsid w:val="00544810"/>
    <w:rsid w:val="00556F55"/>
    <w:rsid w:val="005575FE"/>
    <w:rsid w:val="00565E48"/>
    <w:rsid w:val="00571737"/>
    <w:rsid w:val="0057655D"/>
    <w:rsid w:val="00576637"/>
    <w:rsid w:val="005769A9"/>
    <w:rsid w:val="00582983"/>
    <w:rsid w:val="00584A88"/>
    <w:rsid w:val="0058587C"/>
    <w:rsid w:val="00591E26"/>
    <w:rsid w:val="0059218B"/>
    <w:rsid w:val="00597749"/>
    <w:rsid w:val="005B04E6"/>
    <w:rsid w:val="005D2A88"/>
    <w:rsid w:val="005D2F7C"/>
    <w:rsid w:val="005D42F8"/>
    <w:rsid w:val="005E02BA"/>
    <w:rsid w:val="005E0707"/>
    <w:rsid w:val="005E07FE"/>
    <w:rsid w:val="005E2C42"/>
    <w:rsid w:val="005F3FC4"/>
    <w:rsid w:val="005F657F"/>
    <w:rsid w:val="005F7420"/>
    <w:rsid w:val="006104E0"/>
    <w:rsid w:val="00610C25"/>
    <w:rsid w:val="00615B6D"/>
    <w:rsid w:val="00615E04"/>
    <w:rsid w:val="0061653A"/>
    <w:rsid w:val="00620E4E"/>
    <w:rsid w:val="00624542"/>
    <w:rsid w:val="00624DA2"/>
    <w:rsid w:val="006265BC"/>
    <w:rsid w:val="006275E6"/>
    <w:rsid w:val="0063024C"/>
    <w:rsid w:val="00632928"/>
    <w:rsid w:val="00636D07"/>
    <w:rsid w:val="00644450"/>
    <w:rsid w:val="0065770D"/>
    <w:rsid w:val="00664426"/>
    <w:rsid w:val="00665A38"/>
    <w:rsid w:val="00665C20"/>
    <w:rsid w:val="006676AE"/>
    <w:rsid w:val="006778B2"/>
    <w:rsid w:val="00692AEB"/>
    <w:rsid w:val="00695AE0"/>
    <w:rsid w:val="006A0C60"/>
    <w:rsid w:val="006B37D7"/>
    <w:rsid w:val="006B50EA"/>
    <w:rsid w:val="006B628E"/>
    <w:rsid w:val="006B6DD1"/>
    <w:rsid w:val="006C6CA0"/>
    <w:rsid w:val="006D3BE4"/>
    <w:rsid w:val="006D54D4"/>
    <w:rsid w:val="006E093D"/>
    <w:rsid w:val="006E51FC"/>
    <w:rsid w:val="006F2F9E"/>
    <w:rsid w:val="006F322E"/>
    <w:rsid w:val="0070124D"/>
    <w:rsid w:val="00710D5E"/>
    <w:rsid w:val="0071208F"/>
    <w:rsid w:val="0071315E"/>
    <w:rsid w:val="00716BF1"/>
    <w:rsid w:val="00720F36"/>
    <w:rsid w:val="00726621"/>
    <w:rsid w:val="00730457"/>
    <w:rsid w:val="00731E10"/>
    <w:rsid w:val="00732A31"/>
    <w:rsid w:val="00736F6A"/>
    <w:rsid w:val="007371C8"/>
    <w:rsid w:val="00742C52"/>
    <w:rsid w:val="00744ACC"/>
    <w:rsid w:val="00745E3C"/>
    <w:rsid w:val="0075164C"/>
    <w:rsid w:val="00752258"/>
    <w:rsid w:val="00752BF4"/>
    <w:rsid w:val="00767A70"/>
    <w:rsid w:val="007715EB"/>
    <w:rsid w:val="007752B1"/>
    <w:rsid w:val="00776ED7"/>
    <w:rsid w:val="00781A1F"/>
    <w:rsid w:val="007825B1"/>
    <w:rsid w:val="007838DB"/>
    <w:rsid w:val="00795906"/>
    <w:rsid w:val="007A40ED"/>
    <w:rsid w:val="007A731C"/>
    <w:rsid w:val="007B632C"/>
    <w:rsid w:val="007D3E79"/>
    <w:rsid w:val="007D4DB8"/>
    <w:rsid w:val="007D7DE4"/>
    <w:rsid w:val="007E7340"/>
    <w:rsid w:val="007F4FE6"/>
    <w:rsid w:val="00821F41"/>
    <w:rsid w:val="0083032F"/>
    <w:rsid w:val="008354DF"/>
    <w:rsid w:val="008361DF"/>
    <w:rsid w:val="00836794"/>
    <w:rsid w:val="0083759A"/>
    <w:rsid w:val="00842EBF"/>
    <w:rsid w:val="00847A43"/>
    <w:rsid w:val="008510D5"/>
    <w:rsid w:val="0085318C"/>
    <w:rsid w:val="00856199"/>
    <w:rsid w:val="00856298"/>
    <w:rsid w:val="00861455"/>
    <w:rsid w:val="008634C6"/>
    <w:rsid w:val="00865716"/>
    <w:rsid w:val="00875B75"/>
    <w:rsid w:val="00884484"/>
    <w:rsid w:val="00886239"/>
    <w:rsid w:val="00890890"/>
    <w:rsid w:val="008969A7"/>
    <w:rsid w:val="008A1008"/>
    <w:rsid w:val="008A23A4"/>
    <w:rsid w:val="008B1E2B"/>
    <w:rsid w:val="008B1EC2"/>
    <w:rsid w:val="008B40BB"/>
    <w:rsid w:val="008B40F4"/>
    <w:rsid w:val="008B777C"/>
    <w:rsid w:val="008C180D"/>
    <w:rsid w:val="008C19AE"/>
    <w:rsid w:val="008D0D7A"/>
    <w:rsid w:val="008D4923"/>
    <w:rsid w:val="008D7B00"/>
    <w:rsid w:val="008E6D6B"/>
    <w:rsid w:val="008F04A8"/>
    <w:rsid w:val="008F1735"/>
    <w:rsid w:val="00900679"/>
    <w:rsid w:val="00905011"/>
    <w:rsid w:val="00905BCC"/>
    <w:rsid w:val="0090796F"/>
    <w:rsid w:val="00913037"/>
    <w:rsid w:val="00920179"/>
    <w:rsid w:val="00922699"/>
    <w:rsid w:val="009250A2"/>
    <w:rsid w:val="00925C40"/>
    <w:rsid w:val="0093182F"/>
    <w:rsid w:val="0093309B"/>
    <w:rsid w:val="0093430D"/>
    <w:rsid w:val="00935D92"/>
    <w:rsid w:val="0094062E"/>
    <w:rsid w:val="00945165"/>
    <w:rsid w:val="009608FB"/>
    <w:rsid w:val="00970971"/>
    <w:rsid w:val="009733B1"/>
    <w:rsid w:val="00974E51"/>
    <w:rsid w:val="00975407"/>
    <w:rsid w:val="00981367"/>
    <w:rsid w:val="009813BB"/>
    <w:rsid w:val="00984007"/>
    <w:rsid w:val="009853EA"/>
    <w:rsid w:val="00992CD4"/>
    <w:rsid w:val="009A224D"/>
    <w:rsid w:val="009A5483"/>
    <w:rsid w:val="009A7775"/>
    <w:rsid w:val="009B12A9"/>
    <w:rsid w:val="009B4674"/>
    <w:rsid w:val="009B549F"/>
    <w:rsid w:val="009B63B0"/>
    <w:rsid w:val="009B6CF2"/>
    <w:rsid w:val="009B77EC"/>
    <w:rsid w:val="009C0B1C"/>
    <w:rsid w:val="009C13E5"/>
    <w:rsid w:val="009C174E"/>
    <w:rsid w:val="009D498C"/>
    <w:rsid w:val="009E0444"/>
    <w:rsid w:val="009E3D52"/>
    <w:rsid w:val="009F5896"/>
    <w:rsid w:val="00A03D36"/>
    <w:rsid w:val="00A074B4"/>
    <w:rsid w:val="00A14C33"/>
    <w:rsid w:val="00A17255"/>
    <w:rsid w:val="00A17B38"/>
    <w:rsid w:val="00A3371A"/>
    <w:rsid w:val="00A41693"/>
    <w:rsid w:val="00A47758"/>
    <w:rsid w:val="00A479A3"/>
    <w:rsid w:val="00A5273B"/>
    <w:rsid w:val="00A54EB1"/>
    <w:rsid w:val="00A55517"/>
    <w:rsid w:val="00A75332"/>
    <w:rsid w:val="00A765AD"/>
    <w:rsid w:val="00A76E12"/>
    <w:rsid w:val="00A76FC9"/>
    <w:rsid w:val="00A81318"/>
    <w:rsid w:val="00A8270B"/>
    <w:rsid w:val="00A8466C"/>
    <w:rsid w:val="00A9052F"/>
    <w:rsid w:val="00A94307"/>
    <w:rsid w:val="00A9521B"/>
    <w:rsid w:val="00A953FA"/>
    <w:rsid w:val="00AA5998"/>
    <w:rsid w:val="00AD0950"/>
    <w:rsid w:val="00AD686B"/>
    <w:rsid w:val="00AE3B73"/>
    <w:rsid w:val="00AF071D"/>
    <w:rsid w:val="00AF4F67"/>
    <w:rsid w:val="00B00D93"/>
    <w:rsid w:val="00B02090"/>
    <w:rsid w:val="00B038B7"/>
    <w:rsid w:val="00B03F41"/>
    <w:rsid w:val="00B05DBB"/>
    <w:rsid w:val="00B05E11"/>
    <w:rsid w:val="00B06FD0"/>
    <w:rsid w:val="00B07B83"/>
    <w:rsid w:val="00B15D51"/>
    <w:rsid w:val="00B2046C"/>
    <w:rsid w:val="00B228E4"/>
    <w:rsid w:val="00B22E35"/>
    <w:rsid w:val="00B341EA"/>
    <w:rsid w:val="00B360EB"/>
    <w:rsid w:val="00B5432E"/>
    <w:rsid w:val="00B57263"/>
    <w:rsid w:val="00B602F6"/>
    <w:rsid w:val="00B64E5E"/>
    <w:rsid w:val="00B670B2"/>
    <w:rsid w:val="00B67134"/>
    <w:rsid w:val="00B72E89"/>
    <w:rsid w:val="00B80BBD"/>
    <w:rsid w:val="00B833A3"/>
    <w:rsid w:val="00B83B44"/>
    <w:rsid w:val="00B91131"/>
    <w:rsid w:val="00B915CA"/>
    <w:rsid w:val="00B931D0"/>
    <w:rsid w:val="00B97DD3"/>
    <w:rsid w:val="00BB32BE"/>
    <w:rsid w:val="00BD5871"/>
    <w:rsid w:val="00BD78AA"/>
    <w:rsid w:val="00BD7A5D"/>
    <w:rsid w:val="00BE31B8"/>
    <w:rsid w:val="00BE42A9"/>
    <w:rsid w:val="00BF194E"/>
    <w:rsid w:val="00BF7D5C"/>
    <w:rsid w:val="00C00678"/>
    <w:rsid w:val="00C05022"/>
    <w:rsid w:val="00C06EB4"/>
    <w:rsid w:val="00C072CD"/>
    <w:rsid w:val="00C1086A"/>
    <w:rsid w:val="00C1095B"/>
    <w:rsid w:val="00C112E2"/>
    <w:rsid w:val="00C13445"/>
    <w:rsid w:val="00C13EB6"/>
    <w:rsid w:val="00C15DB2"/>
    <w:rsid w:val="00C22DF9"/>
    <w:rsid w:val="00C23AA2"/>
    <w:rsid w:val="00C30E1D"/>
    <w:rsid w:val="00C352CE"/>
    <w:rsid w:val="00C415CD"/>
    <w:rsid w:val="00C4469A"/>
    <w:rsid w:val="00C466D8"/>
    <w:rsid w:val="00C47B30"/>
    <w:rsid w:val="00C54657"/>
    <w:rsid w:val="00C56836"/>
    <w:rsid w:val="00C60943"/>
    <w:rsid w:val="00C60BDC"/>
    <w:rsid w:val="00C67633"/>
    <w:rsid w:val="00C77014"/>
    <w:rsid w:val="00C819E7"/>
    <w:rsid w:val="00CA2833"/>
    <w:rsid w:val="00CA438D"/>
    <w:rsid w:val="00CB02C5"/>
    <w:rsid w:val="00CD1A91"/>
    <w:rsid w:val="00CE1F27"/>
    <w:rsid w:val="00CE244D"/>
    <w:rsid w:val="00CE4B2A"/>
    <w:rsid w:val="00CE7380"/>
    <w:rsid w:val="00CE7B5D"/>
    <w:rsid w:val="00CF2041"/>
    <w:rsid w:val="00CF3B48"/>
    <w:rsid w:val="00D0212D"/>
    <w:rsid w:val="00D0399A"/>
    <w:rsid w:val="00D03BF6"/>
    <w:rsid w:val="00D05288"/>
    <w:rsid w:val="00D05A58"/>
    <w:rsid w:val="00D141D6"/>
    <w:rsid w:val="00D143EE"/>
    <w:rsid w:val="00D1478D"/>
    <w:rsid w:val="00D2634C"/>
    <w:rsid w:val="00D266C8"/>
    <w:rsid w:val="00D339D8"/>
    <w:rsid w:val="00D413BA"/>
    <w:rsid w:val="00D439A7"/>
    <w:rsid w:val="00D43B74"/>
    <w:rsid w:val="00D44101"/>
    <w:rsid w:val="00D521A0"/>
    <w:rsid w:val="00D65881"/>
    <w:rsid w:val="00D7477C"/>
    <w:rsid w:val="00D75CAC"/>
    <w:rsid w:val="00D9304B"/>
    <w:rsid w:val="00D94625"/>
    <w:rsid w:val="00D96B42"/>
    <w:rsid w:val="00DB012A"/>
    <w:rsid w:val="00DB41D4"/>
    <w:rsid w:val="00DC1F38"/>
    <w:rsid w:val="00DC1FF3"/>
    <w:rsid w:val="00DC25F8"/>
    <w:rsid w:val="00DD29FE"/>
    <w:rsid w:val="00DD4046"/>
    <w:rsid w:val="00DE6322"/>
    <w:rsid w:val="00DE7596"/>
    <w:rsid w:val="00DF1D4D"/>
    <w:rsid w:val="00DF210E"/>
    <w:rsid w:val="00DF5113"/>
    <w:rsid w:val="00E00F68"/>
    <w:rsid w:val="00E1137A"/>
    <w:rsid w:val="00E14DAA"/>
    <w:rsid w:val="00E17536"/>
    <w:rsid w:val="00E27914"/>
    <w:rsid w:val="00E31DD2"/>
    <w:rsid w:val="00E3679C"/>
    <w:rsid w:val="00E4035A"/>
    <w:rsid w:val="00E4165B"/>
    <w:rsid w:val="00E5118B"/>
    <w:rsid w:val="00E56624"/>
    <w:rsid w:val="00E5679E"/>
    <w:rsid w:val="00E56F8E"/>
    <w:rsid w:val="00E576F1"/>
    <w:rsid w:val="00E60786"/>
    <w:rsid w:val="00E673DB"/>
    <w:rsid w:val="00E772B1"/>
    <w:rsid w:val="00E77E9C"/>
    <w:rsid w:val="00E82484"/>
    <w:rsid w:val="00E914A3"/>
    <w:rsid w:val="00E93A60"/>
    <w:rsid w:val="00E964EE"/>
    <w:rsid w:val="00E96DA8"/>
    <w:rsid w:val="00EA1F29"/>
    <w:rsid w:val="00EA622B"/>
    <w:rsid w:val="00EB49C1"/>
    <w:rsid w:val="00EC17F6"/>
    <w:rsid w:val="00EC4186"/>
    <w:rsid w:val="00EE1B64"/>
    <w:rsid w:val="00EF4E94"/>
    <w:rsid w:val="00EF6BAC"/>
    <w:rsid w:val="00F0393D"/>
    <w:rsid w:val="00F22F14"/>
    <w:rsid w:val="00F23DEE"/>
    <w:rsid w:val="00F26387"/>
    <w:rsid w:val="00F276D2"/>
    <w:rsid w:val="00F30F6A"/>
    <w:rsid w:val="00F41EE1"/>
    <w:rsid w:val="00F41FFF"/>
    <w:rsid w:val="00F422D0"/>
    <w:rsid w:val="00F4568B"/>
    <w:rsid w:val="00F51CC8"/>
    <w:rsid w:val="00F52AD0"/>
    <w:rsid w:val="00F53071"/>
    <w:rsid w:val="00F60F1B"/>
    <w:rsid w:val="00F63693"/>
    <w:rsid w:val="00F64817"/>
    <w:rsid w:val="00F651E4"/>
    <w:rsid w:val="00F67248"/>
    <w:rsid w:val="00F70C02"/>
    <w:rsid w:val="00F755C0"/>
    <w:rsid w:val="00F76698"/>
    <w:rsid w:val="00F86F20"/>
    <w:rsid w:val="00F87768"/>
    <w:rsid w:val="00F92E1C"/>
    <w:rsid w:val="00FA116D"/>
    <w:rsid w:val="00FA5FD2"/>
    <w:rsid w:val="00FB04FC"/>
    <w:rsid w:val="00FB15A0"/>
    <w:rsid w:val="00FB3B2C"/>
    <w:rsid w:val="00FB49BA"/>
    <w:rsid w:val="00FC23AB"/>
    <w:rsid w:val="00FD0055"/>
    <w:rsid w:val="00FD15C8"/>
    <w:rsid w:val="00FD1BA6"/>
    <w:rsid w:val="00FD4963"/>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302414"/>
  <w14:defaultImageDpi w14:val="32767"/>
  <w15:docId w15:val="{40C9D8E5-FC14-4491-A4D1-BB6349AA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95"/>
    <w:rPr>
      <w:rFonts w:ascii="Times" w:hAnsi="Times"/>
      <w:sz w:val="24"/>
      <w:szCs w:val="24"/>
    </w:rPr>
  </w:style>
  <w:style w:type="paragraph" w:styleId="Heading2">
    <w:name w:val="heading 2"/>
    <w:basedOn w:val="Frameworkheader2"/>
    <w:next w:val="Normal"/>
    <w:link w:val="Heading2Char"/>
    <w:uiPriority w:val="9"/>
    <w:unhideWhenUsed/>
    <w:qFormat/>
    <w:rsid w:val="00F422D0"/>
    <w:pPr>
      <w:spacing w:before="240" w:after="120"/>
      <w:outlineLvl w:val="1"/>
    </w:pPr>
  </w:style>
  <w:style w:type="paragraph" w:styleId="Heading3">
    <w:name w:val="heading 3"/>
    <w:basedOn w:val="Normal"/>
    <w:link w:val="Heading3Char"/>
    <w:uiPriority w:val="1"/>
    <w:unhideWhenUsed/>
    <w:qFormat/>
    <w:rsid w:val="00B038B7"/>
    <w:pPr>
      <w:widowControl w:val="0"/>
      <w:spacing w:before="120" w:after="120"/>
      <w:outlineLvl w:val="2"/>
    </w:pPr>
    <w:rPr>
      <w:rFonts w:ascii="Helvetica" w:hAnsi="Helvetica" w:cstheme="min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896"/>
    <w:pPr>
      <w:numPr>
        <w:numId w:val="6"/>
      </w:numPr>
      <w:tabs>
        <w:tab w:val="left" w:pos="480"/>
      </w:tabs>
      <w:spacing w:after="60"/>
      <w:ind w:left="492" w:hanging="240"/>
      <w:contextualSpacing/>
    </w:pPr>
    <w:rPr>
      <w:rFonts w:ascii="Helvetica" w:hAnsi="Helvetica" w:cs="Arial"/>
      <w:sz w:val="20"/>
      <w:lang w:val="en-CA" w:eastAsia="en-CA"/>
    </w:rPr>
  </w:style>
  <w:style w:type="paragraph" w:styleId="BalloonText">
    <w:name w:val="Balloon Text"/>
    <w:basedOn w:val="Normal"/>
    <w:semiHidden/>
    <w:rsid w:val="004C532A"/>
    <w:rPr>
      <w:rFonts w:ascii="Lucida Grande" w:hAnsi="Lucida Grande"/>
      <w:sz w:val="18"/>
      <w:szCs w:val="18"/>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437A17"/>
    <w:pPr>
      <w:spacing w:before="100" w:after="120" w:line="280" w:lineRule="atLeast"/>
      <w:jc w:val="center"/>
    </w:pPr>
    <w:rPr>
      <w:rFonts w:ascii="Helvetica" w:eastAsia="Helvetica Neue" w:hAnsi="Helvetica" w:cs="Arial"/>
      <w:color w:val="000000" w:themeColor="text1"/>
      <w:sz w:val="20"/>
      <w:szCs w:val="20"/>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next w:val="ListParagraph"/>
    <w:rsid w:val="0011091F"/>
    <w:pPr>
      <w:spacing w:before="120" w:after="60"/>
      <w:jc w:val="both"/>
    </w:pPr>
    <w:rPr>
      <w:rFonts w:ascii="Helvetica" w:hAnsi="Helvetica"/>
      <w:b/>
      <w:sz w:val="20"/>
    </w:rPr>
  </w:style>
  <w:style w:type="paragraph" w:customStyle="1" w:styleId="ListParagraphindent">
    <w:name w:val="List Paragraph indent"/>
    <w:basedOn w:val="Normal"/>
    <w:rsid w:val="009B12A9"/>
    <w:pPr>
      <w:numPr>
        <w:ilvl w:val="1"/>
        <w:numId w:val="2"/>
      </w:numPr>
      <w:autoSpaceDE w:val="0"/>
      <w:autoSpaceDN w:val="0"/>
      <w:adjustRightInd w:val="0"/>
      <w:spacing w:after="40"/>
      <w:ind w:left="720" w:hanging="260"/>
      <w:contextualSpacing/>
    </w:pPr>
    <w:rPr>
      <w:rFonts w:ascii="Helvetica" w:hAnsi="Helvetica" w:cs="Calibri"/>
      <w:bCs/>
      <w:color w:val="000000"/>
      <w:sz w:val="20"/>
      <w:szCs w:val="20"/>
      <w:lang w:val="en-CA" w:eastAsia="en-CA"/>
    </w:rPr>
  </w:style>
  <w:style w:type="character" w:customStyle="1" w:styleId="ListParagraphChar">
    <w:name w:val="List Paragraph Char"/>
    <w:basedOn w:val="DefaultParagraphFont"/>
    <w:link w:val="ListParagraph"/>
    <w:uiPriority w:val="34"/>
    <w:locked/>
    <w:rsid w:val="009F5896"/>
    <w:rPr>
      <w:rFonts w:ascii="Helvetica" w:hAnsi="Helvetica" w:cs="Arial"/>
      <w:szCs w:val="24"/>
      <w:lang w:val="en-CA" w:eastAsia="en-CA"/>
    </w:rPr>
  </w:style>
  <w:style w:type="character" w:customStyle="1" w:styleId="HeaderChar">
    <w:name w:val="Header Char"/>
    <w:basedOn w:val="DefaultParagraphFont"/>
    <w:link w:val="Header"/>
    <w:uiPriority w:val="99"/>
    <w:rsid w:val="00F26387"/>
    <w:rPr>
      <w:rFonts w:ascii="Times" w:hAnsi="Times"/>
      <w:sz w:val="24"/>
      <w:szCs w:val="24"/>
    </w:rPr>
  </w:style>
  <w:style w:type="paragraph" w:customStyle="1" w:styleId="Topic">
    <w:name w:val="Topic"/>
    <w:basedOn w:val="ListBullet"/>
    <w:rsid w:val="00343AD1"/>
    <w:pPr>
      <w:widowControl w:val="0"/>
      <w:numPr>
        <w:numId w:val="0"/>
      </w:numPr>
      <w:spacing w:before="120" w:after="60"/>
    </w:pPr>
    <w:rPr>
      <w:rFonts w:ascii="Arial" w:hAnsi="Arial"/>
      <w:b/>
      <w:sz w:val="20"/>
      <w:szCs w:val="22"/>
      <w:lang w:val="en-CA" w:bidi="en-US"/>
    </w:rPr>
  </w:style>
  <w:style w:type="paragraph" w:customStyle="1" w:styleId="Topicsub">
    <w:name w:val="Topic sub"/>
    <w:basedOn w:val="Normal"/>
    <w:rsid w:val="00343AD1"/>
    <w:pPr>
      <w:spacing w:after="60"/>
    </w:pPr>
    <w:rPr>
      <w:rFonts w:ascii="Arial" w:hAnsi="Arial"/>
      <w:i/>
      <w:sz w:val="20"/>
    </w:rPr>
  </w:style>
  <w:style w:type="paragraph" w:styleId="ListBullet">
    <w:name w:val="List Bullet"/>
    <w:basedOn w:val="Normal"/>
    <w:uiPriority w:val="99"/>
    <w:semiHidden/>
    <w:unhideWhenUsed/>
    <w:rsid w:val="00343AD1"/>
    <w:pPr>
      <w:numPr>
        <w:numId w:val="3"/>
      </w:numPr>
      <w:contextualSpacing/>
    </w:pPr>
  </w:style>
  <w:style w:type="character" w:styleId="Strong">
    <w:name w:val="Strong"/>
    <w:basedOn w:val="DefaultParagraphFont"/>
    <w:uiPriority w:val="22"/>
    <w:qFormat/>
    <w:rsid w:val="00343AD1"/>
    <w:rPr>
      <w:b/>
      <w:bCs/>
    </w:rPr>
  </w:style>
  <w:style w:type="character" w:customStyle="1" w:styleId="MediumGrid1-Accent2Char">
    <w:name w:val="Medium Grid 1 - Accent 2 Char"/>
    <w:link w:val="MediumGrid1-Accent2"/>
    <w:uiPriority w:val="34"/>
    <w:qFormat/>
    <w:locked/>
    <w:rsid w:val="00092571"/>
    <w:rPr>
      <w:rFonts w:ascii="Calibri" w:eastAsia="Calibri" w:hAnsi="Calibri" w:cs="Times New Roman"/>
      <w:szCs w:val="20"/>
      <w:lang w:eastAsia="ja-JP"/>
    </w:rPr>
  </w:style>
  <w:style w:type="table" w:styleId="MediumGrid1-Accent2">
    <w:name w:val="Medium Grid 1 Accent 2"/>
    <w:basedOn w:val="TableNormal"/>
    <w:link w:val="MediumGrid1-Accent2Char"/>
    <w:uiPriority w:val="34"/>
    <w:unhideWhenUsed/>
    <w:rsid w:val="00092571"/>
    <w:rPr>
      <w:rFonts w:ascii="Calibri" w:eastAsia="Calibri" w:hAnsi="Calibri"/>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rmalWeb">
    <w:name w:val="Normal (Web)"/>
    <w:basedOn w:val="Normal"/>
    <w:uiPriority w:val="99"/>
    <w:semiHidden/>
    <w:unhideWhenUsed/>
    <w:rsid w:val="00437A17"/>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437A17"/>
    <w:rPr>
      <w:rFonts w:ascii="Helvetica" w:hAnsi="Helvetica"/>
      <w:sz w:val="20"/>
      <w:szCs w:val="20"/>
    </w:rPr>
  </w:style>
  <w:style w:type="paragraph" w:customStyle="1" w:styleId="Frameworktablestyle">
    <w:name w:val="Framework table style"/>
    <w:basedOn w:val="Normal"/>
    <w:next w:val="Response"/>
    <w:link w:val="FrameworktablestyleChar"/>
    <w:qFormat/>
    <w:rsid w:val="00437A17"/>
    <w:rPr>
      <w:rFonts w:ascii="Helvetica" w:hAnsi="Helvetica"/>
      <w:b/>
      <w:color w:val="000000" w:themeColor="text1"/>
      <w:sz w:val="18"/>
      <w:szCs w:val="18"/>
    </w:rPr>
  </w:style>
  <w:style w:type="character" w:styleId="Hyperlink">
    <w:name w:val="Hyperlink"/>
    <w:uiPriority w:val="99"/>
    <w:unhideWhenUsed/>
    <w:rsid w:val="0011091F"/>
    <w:rPr>
      <w:color w:val="F47C20"/>
      <w:u w:val="single"/>
    </w:rPr>
  </w:style>
  <w:style w:type="paragraph" w:customStyle="1" w:styleId="Response">
    <w:name w:val="Response"/>
    <w:basedOn w:val="Frameworktablestyle"/>
    <w:link w:val="ResponseChar"/>
    <w:qFormat/>
    <w:rsid w:val="006B50EA"/>
    <w:pPr>
      <w:spacing w:after="120"/>
    </w:pPr>
    <w:rPr>
      <w:rFonts w:cs="Calibri"/>
      <w:b w:val="0"/>
      <w:color w:val="000000"/>
      <w:sz w:val="20"/>
      <w:szCs w:val="22"/>
    </w:rPr>
  </w:style>
  <w:style w:type="paragraph" w:customStyle="1" w:styleId="Frameworkheader2">
    <w:name w:val="Framework header 2"/>
    <w:basedOn w:val="Frameworktablestyle"/>
    <w:next w:val="Response"/>
    <w:qFormat/>
    <w:rsid w:val="0028209F"/>
    <w:pPr>
      <w:spacing w:after="60"/>
    </w:pPr>
    <w:rPr>
      <w:sz w:val="22"/>
      <w:szCs w:val="22"/>
    </w:rPr>
  </w:style>
  <w:style w:type="paragraph" w:customStyle="1" w:styleId="bullets">
    <w:name w:val="bullets"/>
    <w:basedOn w:val="Response"/>
    <w:link w:val="bulletsChar"/>
    <w:qFormat/>
    <w:rsid w:val="009F5896"/>
    <w:pPr>
      <w:numPr>
        <w:numId w:val="4"/>
      </w:numPr>
      <w:spacing w:after="0"/>
    </w:pPr>
  </w:style>
  <w:style w:type="character" w:customStyle="1" w:styleId="FrameworktablestyleChar">
    <w:name w:val="Framework table style Char"/>
    <w:basedOn w:val="DefaultParagraphFont"/>
    <w:link w:val="Frameworktablestyle"/>
    <w:rsid w:val="009F5896"/>
    <w:rPr>
      <w:rFonts w:ascii="Helvetica" w:hAnsi="Helvetica"/>
      <w:b/>
      <w:color w:val="000000" w:themeColor="text1"/>
      <w:sz w:val="18"/>
      <w:szCs w:val="18"/>
    </w:rPr>
  </w:style>
  <w:style w:type="character" w:customStyle="1" w:styleId="ResponseChar">
    <w:name w:val="Response Char"/>
    <w:basedOn w:val="FrameworktablestyleChar"/>
    <w:link w:val="Response"/>
    <w:rsid w:val="006B50EA"/>
    <w:rPr>
      <w:rFonts w:ascii="Helvetica" w:hAnsi="Helvetica" w:cs="Calibri"/>
      <w:b w:val="0"/>
      <w:color w:val="000000"/>
      <w:sz w:val="18"/>
      <w:szCs w:val="22"/>
    </w:rPr>
  </w:style>
  <w:style w:type="character" w:customStyle="1" w:styleId="bulletsChar">
    <w:name w:val="bullets Char"/>
    <w:basedOn w:val="ResponseChar"/>
    <w:link w:val="bullets"/>
    <w:rsid w:val="009F5896"/>
    <w:rPr>
      <w:rFonts w:ascii="Helvetica" w:hAnsi="Helvetica" w:cs="Calibri"/>
      <w:b w:val="0"/>
      <w:color w:val="000000"/>
      <w:sz w:val="22"/>
      <w:szCs w:val="22"/>
    </w:rPr>
  </w:style>
  <w:style w:type="character" w:styleId="FollowedHyperlink">
    <w:name w:val="FollowedHyperlink"/>
    <w:basedOn w:val="DefaultParagraphFont"/>
    <w:uiPriority w:val="99"/>
    <w:semiHidden/>
    <w:unhideWhenUsed/>
    <w:rsid w:val="009813BB"/>
    <w:rPr>
      <w:color w:val="954F72" w:themeColor="followedHyperlink"/>
      <w:u w:val="single"/>
    </w:rPr>
  </w:style>
  <w:style w:type="character" w:customStyle="1" w:styleId="Heading3Char">
    <w:name w:val="Heading 3 Char"/>
    <w:basedOn w:val="DefaultParagraphFont"/>
    <w:link w:val="Heading3"/>
    <w:uiPriority w:val="1"/>
    <w:rsid w:val="00B038B7"/>
    <w:rPr>
      <w:rFonts w:ascii="Helvetica" w:hAnsi="Helvetica" w:cstheme="minorBidi"/>
      <w:szCs w:val="24"/>
    </w:rPr>
  </w:style>
  <w:style w:type="paragraph" w:styleId="BodyText">
    <w:name w:val="Body Text"/>
    <w:basedOn w:val="Normal"/>
    <w:link w:val="BodyTextChar"/>
    <w:uiPriority w:val="1"/>
    <w:unhideWhenUsed/>
    <w:qFormat/>
    <w:rsid w:val="0009758B"/>
    <w:pPr>
      <w:widowControl w:val="0"/>
      <w:ind w:left="859" w:hanging="359"/>
    </w:pPr>
    <w:rPr>
      <w:rFonts w:ascii="Arial" w:eastAsia="Arial" w:hAnsi="Arial" w:cstheme="minorBidi"/>
      <w:sz w:val="19"/>
      <w:szCs w:val="19"/>
    </w:rPr>
  </w:style>
  <w:style w:type="character" w:customStyle="1" w:styleId="BodyTextChar">
    <w:name w:val="Body Text Char"/>
    <w:basedOn w:val="DefaultParagraphFont"/>
    <w:link w:val="BodyText"/>
    <w:uiPriority w:val="1"/>
    <w:rsid w:val="0009758B"/>
    <w:rPr>
      <w:rFonts w:ascii="Arial" w:eastAsia="Arial" w:hAnsi="Arial" w:cstheme="minorBidi"/>
      <w:sz w:val="19"/>
      <w:szCs w:val="19"/>
    </w:rPr>
  </w:style>
  <w:style w:type="character" w:customStyle="1" w:styleId="Heading2Char">
    <w:name w:val="Heading 2 Char"/>
    <w:basedOn w:val="DefaultParagraphFont"/>
    <w:link w:val="Heading2"/>
    <w:uiPriority w:val="9"/>
    <w:rsid w:val="00F422D0"/>
    <w:rPr>
      <w:rFonts w:ascii="Helvetica" w:hAnsi="Helvetica"/>
      <w:b/>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160">
      <w:bodyDiv w:val="1"/>
      <w:marLeft w:val="0"/>
      <w:marRight w:val="0"/>
      <w:marTop w:val="0"/>
      <w:marBottom w:val="0"/>
      <w:divBdr>
        <w:top w:val="none" w:sz="0" w:space="0" w:color="auto"/>
        <w:left w:val="none" w:sz="0" w:space="0" w:color="auto"/>
        <w:bottom w:val="none" w:sz="0" w:space="0" w:color="auto"/>
        <w:right w:val="none" w:sz="0" w:space="0" w:color="auto"/>
      </w:divBdr>
    </w:div>
    <w:div w:id="380136308">
      <w:bodyDiv w:val="1"/>
      <w:marLeft w:val="0"/>
      <w:marRight w:val="0"/>
      <w:marTop w:val="0"/>
      <w:marBottom w:val="0"/>
      <w:divBdr>
        <w:top w:val="none" w:sz="0" w:space="0" w:color="auto"/>
        <w:left w:val="none" w:sz="0" w:space="0" w:color="auto"/>
        <w:bottom w:val="none" w:sz="0" w:space="0" w:color="auto"/>
        <w:right w:val="none" w:sz="0" w:space="0" w:color="auto"/>
      </w:divBdr>
    </w:div>
    <w:div w:id="418790879">
      <w:bodyDiv w:val="1"/>
      <w:marLeft w:val="0"/>
      <w:marRight w:val="0"/>
      <w:marTop w:val="0"/>
      <w:marBottom w:val="0"/>
      <w:divBdr>
        <w:top w:val="none" w:sz="0" w:space="0" w:color="auto"/>
        <w:left w:val="none" w:sz="0" w:space="0" w:color="auto"/>
        <w:bottom w:val="none" w:sz="0" w:space="0" w:color="auto"/>
        <w:right w:val="none" w:sz="0" w:space="0" w:color="auto"/>
      </w:divBdr>
    </w:div>
    <w:div w:id="638802569">
      <w:bodyDiv w:val="1"/>
      <w:marLeft w:val="0"/>
      <w:marRight w:val="0"/>
      <w:marTop w:val="0"/>
      <w:marBottom w:val="0"/>
      <w:divBdr>
        <w:top w:val="none" w:sz="0" w:space="0" w:color="auto"/>
        <w:left w:val="none" w:sz="0" w:space="0" w:color="auto"/>
        <w:bottom w:val="none" w:sz="0" w:space="0" w:color="auto"/>
        <w:right w:val="none" w:sz="0" w:space="0" w:color="auto"/>
      </w:divBdr>
    </w:div>
    <w:div w:id="1137190138">
      <w:bodyDiv w:val="1"/>
      <w:marLeft w:val="0"/>
      <w:marRight w:val="0"/>
      <w:marTop w:val="0"/>
      <w:marBottom w:val="0"/>
      <w:divBdr>
        <w:top w:val="none" w:sz="0" w:space="0" w:color="auto"/>
        <w:left w:val="none" w:sz="0" w:space="0" w:color="auto"/>
        <w:bottom w:val="none" w:sz="0" w:space="0" w:color="auto"/>
        <w:right w:val="none" w:sz="0" w:space="0" w:color="auto"/>
      </w:divBdr>
    </w:div>
    <w:div w:id="1195773666">
      <w:bodyDiv w:val="1"/>
      <w:marLeft w:val="0"/>
      <w:marRight w:val="0"/>
      <w:marTop w:val="0"/>
      <w:marBottom w:val="0"/>
      <w:divBdr>
        <w:top w:val="none" w:sz="0" w:space="0" w:color="auto"/>
        <w:left w:val="none" w:sz="0" w:space="0" w:color="auto"/>
        <w:bottom w:val="none" w:sz="0" w:space="0" w:color="auto"/>
        <w:right w:val="none" w:sz="0" w:space="0" w:color="auto"/>
      </w:divBdr>
    </w:div>
    <w:div w:id="1430002504">
      <w:bodyDiv w:val="1"/>
      <w:marLeft w:val="0"/>
      <w:marRight w:val="0"/>
      <w:marTop w:val="0"/>
      <w:marBottom w:val="0"/>
      <w:divBdr>
        <w:top w:val="none" w:sz="0" w:space="0" w:color="auto"/>
        <w:left w:val="none" w:sz="0" w:space="0" w:color="auto"/>
        <w:bottom w:val="none" w:sz="0" w:space="0" w:color="auto"/>
        <w:right w:val="none" w:sz="0" w:space="0" w:color="auto"/>
      </w:divBdr>
    </w:div>
    <w:div w:id="1456800368">
      <w:bodyDiv w:val="1"/>
      <w:marLeft w:val="0"/>
      <w:marRight w:val="0"/>
      <w:marTop w:val="0"/>
      <w:marBottom w:val="0"/>
      <w:divBdr>
        <w:top w:val="none" w:sz="0" w:space="0" w:color="auto"/>
        <w:left w:val="none" w:sz="0" w:space="0" w:color="auto"/>
        <w:bottom w:val="none" w:sz="0" w:space="0" w:color="auto"/>
        <w:right w:val="none" w:sz="0" w:space="0" w:color="auto"/>
      </w:divBdr>
    </w:div>
    <w:div w:id="1588809011">
      <w:bodyDiv w:val="1"/>
      <w:marLeft w:val="0"/>
      <w:marRight w:val="0"/>
      <w:marTop w:val="0"/>
      <w:marBottom w:val="0"/>
      <w:divBdr>
        <w:top w:val="none" w:sz="0" w:space="0" w:color="auto"/>
        <w:left w:val="none" w:sz="0" w:space="0" w:color="auto"/>
        <w:bottom w:val="none" w:sz="0" w:space="0" w:color="auto"/>
        <w:right w:val="none" w:sz="0" w:space="0" w:color="auto"/>
      </w:divBdr>
    </w:div>
    <w:div w:id="1625769252">
      <w:bodyDiv w:val="1"/>
      <w:marLeft w:val="0"/>
      <w:marRight w:val="0"/>
      <w:marTop w:val="0"/>
      <w:marBottom w:val="0"/>
      <w:divBdr>
        <w:top w:val="none" w:sz="0" w:space="0" w:color="auto"/>
        <w:left w:val="none" w:sz="0" w:space="0" w:color="auto"/>
        <w:bottom w:val="none" w:sz="0" w:space="0" w:color="auto"/>
        <w:right w:val="none" w:sz="0" w:space="0" w:color="auto"/>
      </w:divBdr>
    </w:div>
    <w:div w:id="1897692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prcvi.org/resources/the-expanded-core-curriculum/access-technology-skills/" TargetMode="External"/><Relationship Id="rId2" Type="http://schemas.openxmlformats.org/officeDocument/2006/relationships/customXml" Target="../customXml/item2.xml"/><Relationship Id="rId16" Type="http://schemas.openxmlformats.org/officeDocument/2006/relationships/hyperlink" Target="https://www.perkins.org/paths-to-technolog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curriculum.gov.bc.ca/assessment-info"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b84659-e311-48c9-bfb0-69b663c9cb6b" xsi:nil="true"/>
    <lcf76f155ced4ddcb4097134ff3c332f xmlns="6fe9c4e5-dac0-409b-813b-eda75c26391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880E0968B3FF41805B838EE4312463" ma:contentTypeVersion="16" ma:contentTypeDescription="Create a new document." ma:contentTypeScope="" ma:versionID="8f7907e3d738dfe13ff1d2c91790672d">
  <xsd:schema xmlns:xsd="http://www.w3.org/2001/XMLSchema" xmlns:xs="http://www.w3.org/2001/XMLSchema" xmlns:p="http://schemas.microsoft.com/office/2006/metadata/properties" xmlns:ns2="6fe9c4e5-dac0-409b-813b-eda75c263915" xmlns:ns3="fcb84659-e311-48c9-bfb0-69b663c9cb6b" targetNamespace="http://schemas.microsoft.com/office/2006/metadata/properties" ma:root="true" ma:fieldsID="57e5edcac6d0709994c612a1809ee0b2" ns2:_="" ns3:_="">
    <xsd:import namespace="6fe9c4e5-dac0-409b-813b-eda75c263915"/>
    <xsd:import namespace="fcb84659-e311-48c9-bfb0-69b663c9c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9c4e5-dac0-409b-813b-eda75c263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28dee7-9140-4b3a-9bae-2338b6c040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b84659-e311-48c9-bfb0-69b663c9cb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0be1a0-6dcd-4281-97c4-622d0b7c9494}" ma:internalName="TaxCatchAll" ma:showField="CatchAllData" ma:web="fcb84659-e311-48c9-bfb0-69b663c9cb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9F62D-8CE0-4038-8390-2A861F384E1B}">
  <ds:schemaRefs>
    <ds:schemaRef ds:uri="http://schemas.microsoft.com/sharepoint/v3/contenttype/forms"/>
  </ds:schemaRefs>
</ds:datastoreItem>
</file>

<file path=customXml/itemProps2.xml><?xml version="1.0" encoding="utf-8"?>
<ds:datastoreItem xmlns:ds="http://schemas.openxmlformats.org/officeDocument/2006/customXml" ds:itemID="{9831B5B3-570C-413A-9DFD-DE24E2211D2F}">
  <ds:schemaRefs>
    <ds:schemaRef ds:uri="http://schemas.microsoft.com/office/2006/metadata/properties"/>
    <ds:schemaRef ds:uri="http://schemas.microsoft.com/office/infopath/2007/PartnerControls"/>
    <ds:schemaRef ds:uri="fcb84659-e311-48c9-bfb0-69b663c9cb6b"/>
    <ds:schemaRef ds:uri="6fe9c4e5-dac0-409b-813b-eda75c263915"/>
  </ds:schemaRefs>
</ds:datastoreItem>
</file>

<file path=customXml/itemProps3.xml><?xml version="1.0" encoding="utf-8"?>
<ds:datastoreItem xmlns:ds="http://schemas.openxmlformats.org/officeDocument/2006/customXml" ds:itemID="{57A56E4D-305E-438B-AA00-2E4F96C4B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9c4e5-dac0-409b-813b-eda75c263915"/>
    <ds:schemaRef ds:uri="fcb84659-e311-48c9-bfb0-69b663c9c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2036</TotalTime>
  <Pages>9</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22446</CharactersWithSpaces>
  <SharedDoc>false</SharedDoc>
  <HyperlinkBase/>
  <HLinks>
    <vt:vector size="12"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1139</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Jen Jesso</cp:lastModifiedBy>
  <cp:revision>492</cp:revision>
  <cp:lastPrinted>2022-08-25T15:59:00Z</cp:lastPrinted>
  <dcterms:created xsi:type="dcterms:W3CDTF">2019-07-04T22:16:00Z</dcterms:created>
  <dcterms:modified xsi:type="dcterms:W3CDTF">2023-01-13T20:53:00Z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0x01010085880E0968B3FF41805B838EE4312463</vt:lpwstr>
  </property>
  <property fmtid="{D5CDD505-2E9C-101B-9397-08002B2CF9AE}" pid="3" name="Order">
    <vt:r8>6600</vt:r8>
  </property>
  <property fmtid="{D5CDD505-2E9C-101B-9397-08002B2CF9AE}" pid="4" name="MediaServiceImageTags">
    <vt:lpwstr/>
  </property>
</Properties>
</file>